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5206" w14:textId="77777777" w:rsidR="000F2300" w:rsidRDefault="000F2300" w:rsidP="000F2300">
      <w:pPr>
        <w:pStyle w:val="BodyText"/>
        <w:kinsoku w:val="0"/>
        <w:overflowPunct w:val="0"/>
        <w:spacing w:before="19"/>
        <w:ind w:left="1775" w:right="1776"/>
        <w:jc w:val="center"/>
        <w:rPr>
          <w:b/>
          <w:bCs/>
          <w:sz w:val="28"/>
          <w:szCs w:val="28"/>
        </w:rPr>
      </w:pPr>
      <w:r>
        <w:rPr>
          <w:b/>
          <w:bCs/>
          <w:sz w:val="28"/>
          <w:szCs w:val="28"/>
        </w:rPr>
        <w:t>Glenda MacQueen Emerging Leader Award</w:t>
      </w:r>
    </w:p>
    <w:p w14:paraId="675F6A2C" w14:textId="77777777" w:rsidR="000F2300" w:rsidRDefault="000F2300" w:rsidP="000F2300">
      <w:pPr>
        <w:pStyle w:val="ListParagraph"/>
        <w:widowControl w:val="0"/>
        <w:numPr>
          <w:ilvl w:val="0"/>
          <w:numId w:val="2"/>
        </w:numPr>
        <w:tabs>
          <w:tab w:val="left" w:pos="321"/>
        </w:tabs>
        <w:kinsoku w:val="0"/>
        <w:overflowPunct w:val="0"/>
        <w:autoSpaceDE w:val="0"/>
        <w:autoSpaceDN w:val="0"/>
        <w:adjustRightInd w:val="0"/>
        <w:spacing w:before="187" w:after="0" w:line="259" w:lineRule="auto"/>
        <w:ind w:right="342" w:firstLine="0"/>
        <w:contextualSpacing w:val="0"/>
        <w:rPr>
          <w:sz w:val="22"/>
          <w:szCs w:val="22"/>
        </w:rPr>
      </w:pPr>
      <w:r>
        <w:rPr>
          <w:b/>
          <w:bCs/>
          <w:sz w:val="22"/>
          <w:szCs w:val="22"/>
        </w:rPr>
        <w:t xml:space="preserve">Name – </w:t>
      </w:r>
      <w:r>
        <w:rPr>
          <w:sz w:val="22"/>
          <w:szCs w:val="22"/>
        </w:rPr>
        <w:t>The award is named in honor of Dr. Glenda MacQueen for her outstanding contributions</w:t>
      </w:r>
      <w:r>
        <w:rPr>
          <w:spacing w:val="-28"/>
          <w:sz w:val="22"/>
          <w:szCs w:val="22"/>
        </w:rPr>
        <w:t xml:space="preserve"> </w:t>
      </w:r>
      <w:r>
        <w:rPr>
          <w:sz w:val="22"/>
          <w:szCs w:val="22"/>
        </w:rPr>
        <w:t>to and leadership in the Cumming School of Medicine. Leadership, mentorship and empowering and recognizing female leaders were at the core of her passion for academic</w:t>
      </w:r>
      <w:r>
        <w:rPr>
          <w:spacing w:val="-24"/>
          <w:sz w:val="22"/>
          <w:szCs w:val="22"/>
        </w:rPr>
        <w:t xml:space="preserve"> </w:t>
      </w:r>
      <w:r>
        <w:rPr>
          <w:sz w:val="22"/>
          <w:szCs w:val="22"/>
        </w:rPr>
        <w:t>medicine.</w:t>
      </w:r>
    </w:p>
    <w:p w14:paraId="52790A73" w14:textId="77777777" w:rsidR="000F2300" w:rsidRDefault="000F2300" w:rsidP="000F2300">
      <w:pPr>
        <w:pStyle w:val="ListParagraph"/>
        <w:widowControl w:val="0"/>
        <w:numPr>
          <w:ilvl w:val="0"/>
          <w:numId w:val="2"/>
        </w:numPr>
        <w:tabs>
          <w:tab w:val="left" w:pos="321"/>
        </w:tabs>
        <w:kinsoku w:val="0"/>
        <w:overflowPunct w:val="0"/>
        <w:autoSpaceDE w:val="0"/>
        <w:autoSpaceDN w:val="0"/>
        <w:adjustRightInd w:val="0"/>
        <w:spacing w:before="159" w:after="0" w:line="256" w:lineRule="auto"/>
        <w:ind w:right="905" w:firstLine="0"/>
        <w:contextualSpacing w:val="0"/>
        <w:rPr>
          <w:sz w:val="22"/>
          <w:szCs w:val="22"/>
        </w:rPr>
      </w:pPr>
      <w:r>
        <w:rPr>
          <w:b/>
          <w:bCs/>
          <w:sz w:val="22"/>
          <w:szCs w:val="22"/>
        </w:rPr>
        <w:t xml:space="preserve">Purpose - </w:t>
      </w:r>
      <w:r>
        <w:rPr>
          <w:sz w:val="22"/>
          <w:szCs w:val="22"/>
        </w:rPr>
        <w:t>To recognize a female faculty member on a yearly basis who has made outstanding contribution to the leadership of individuals within the</w:t>
      </w:r>
      <w:r>
        <w:rPr>
          <w:spacing w:val="-8"/>
          <w:sz w:val="22"/>
          <w:szCs w:val="22"/>
        </w:rPr>
        <w:t xml:space="preserve"> </w:t>
      </w:r>
      <w:r>
        <w:rPr>
          <w:sz w:val="22"/>
          <w:szCs w:val="22"/>
        </w:rPr>
        <w:t>CSM.</w:t>
      </w:r>
    </w:p>
    <w:p w14:paraId="0892D045" w14:textId="77777777" w:rsidR="000F2300" w:rsidRDefault="000F2300" w:rsidP="000F2300">
      <w:pPr>
        <w:pStyle w:val="ListParagraph"/>
        <w:widowControl w:val="0"/>
        <w:numPr>
          <w:ilvl w:val="0"/>
          <w:numId w:val="2"/>
        </w:numPr>
        <w:tabs>
          <w:tab w:val="left" w:pos="321"/>
        </w:tabs>
        <w:kinsoku w:val="0"/>
        <w:overflowPunct w:val="0"/>
        <w:autoSpaceDE w:val="0"/>
        <w:autoSpaceDN w:val="0"/>
        <w:adjustRightInd w:val="0"/>
        <w:spacing w:before="165" w:after="0" w:line="259" w:lineRule="auto"/>
        <w:ind w:right="174" w:firstLine="0"/>
        <w:contextualSpacing w:val="0"/>
        <w:rPr>
          <w:sz w:val="22"/>
          <w:szCs w:val="22"/>
        </w:rPr>
      </w:pPr>
      <w:r>
        <w:rPr>
          <w:b/>
          <w:bCs/>
          <w:sz w:val="22"/>
          <w:szCs w:val="22"/>
        </w:rPr>
        <w:t xml:space="preserve">Criteria for the Award – </w:t>
      </w:r>
      <w:r>
        <w:rPr>
          <w:sz w:val="22"/>
          <w:szCs w:val="22"/>
        </w:rPr>
        <w:t xml:space="preserve">The recipient will be a primary faculty member of the Cumming School of Medicine. This award will be given to an individual who demonstrates leadership within the CSM academic community. The ideal candidate will be a female faculty member who is a leader in their field; who has demonstrated a willingness to go out of their way to mentor students, fellows, junior faculty, and other staff, formally and informally; who demonstrates a dedication to uplifting others; and who acts with humility and integrity. </w:t>
      </w:r>
    </w:p>
    <w:p w14:paraId="034CAF87" w14:textId="77777777" w:rsidR="000F2300" w:rsidRDefault="000F2300" w:rsidP="000F2300">
      <w:pPr>
        <w:pStyle w:val="ListParagraph"/>
        <w:tabs>
          <w:tab w:val="left" w:pos="321"/>
        </w:tabs>
        <w:kinsoku w:val="0"/>
        <w:overflowPunct w:val="0"/>
        <w:spacing w:before="165" w:line="259" w:lineRule="auto"/>
        <w:ind w:right="174"/>
        <w:rPr>
          <w:sz w:val="22"/>
          <w:szCs w:val="22"/>
        </w:rPr>
      </w:pPr>
      <w:r>
        <w:rPr>
          <w:sz w:val="22"/>
          <w:szCs w:val="22"/>
        </w:rPr>
        <w:t>Applicants must:</w:t>
      </w:r>
    </w:p>
    <w:p w14:paraId="2FF673F5" w14:textId="77777777" w:rsidR="000F2300" w:rsidRDefault="000F2300" w:rsidP="000F2300">
      <w:pPr>
        <w:pStyle w:val="ListParagraph"/>
        <w:widowControl w:val="0"/>
        <w:numPr>
          <w:ilvl w:val="1"/>
          <w:numId w:val="2"/>
        </w:numPr>
        <w:tabs>
          <w:tab w:val="left" w:pos="321"/>
        </w:tabs>
        <w:kinsoku w:val="0"/>
        <w:overflowPunct w:val="0"/>
        <w:autoSpaceDE w:val="0"/>
        <w:autoSpaceDN w:val="0"/>
        <w:adjustRightInd w:val="0"/>
        <w:spacing w:before="60" w:after="0" w:line="259" w:lineRule="auto"/>
        <w:ind w:right="174"/>
        <w:contextualSpacing w:val="0"/>
        <w:rPr>
          <w:sz w:val="22"/>
          <w:szCs w:val="22"/>
        </w:rPr>
      </w:pPr>
      <w:r>
        <w:rPr>
          <w:sz w:val="22"/>
          <w:szCs w:val="22"/>
        </w:rPr>
        <w:t>hold the rank of Assistant Professor, Associate Professor, Assistant Professor (Teaching), or Associate Professor (Teaching)</w:t>
      </w:r>
    </w:p>
    <w:p w14:paraId="1CCB5467" w14:textId="77777777" w:rsidR="000F2300" w:rsidRDefault="000F2300" w:rsidP="000F2300">
      <w:pPr>
        <w:pStyle w:val="ListParagraph"/>
        <w:widowControl w:val="0"/>
        <w:numPr>
          <w:ilvl w:val="1"/>
          <w:numId w:val="2"/>
        </w:numPr>
        <w:tabs>
          <w:tab w:val="left" w:pos="321"/>
        </w:tabs>
        <w:kinsoku w:val="0"/>
        <w:overflowPunct w:val="0"/>
        <w:autoSpaceDE w:val="0"/>
        <w:autoSpaceDN w:val="0"/>
        <w:adjustRightInd w:val="0"/>
        <w:spacing w:before="60" w:after="0" w:line="259" w:lineRule="auto"/>
        <w:ind w:right="174"/>
        <w:contextualSpacing w:val="0"/>
        <w:rPr>
          <w:sz w:val="22"/>
          <w:szCs w:val="22"/>
        </w:rPr>
      </w:pPr>
      <w:r>
        <w:rPr>
          <w:sz w:val="22"/>
          <w:szCs w:val="22"/>
        </w:rPr>
        <w:t xml:space="preserve"> have held a full time academic or Clinical appointment for the previous 2 years</w:t>
      </w:r>
    </w:p>
    <w:p w14:paraId="3F71A818" w14:textId="77777777" w:rsidR="000F2300" w:rsidRDefault="000F2300" w:rsidP="000F2300">
      <w:pPr>
        <w:pStyle w:val="ListParagraph"/>
        <w:widowControl w:val="0"/>
        <w:numPr>
          <w:ilvl w:val="1"/>
          <w:numId w:val="2"/>
        </w:numPr>
        <w:tabs>
          <w:tab w:val="left" w:pos="321"/>
        </w:tabs>
        <w:kinsoku w:val="0"/>
        <w:overflowPunct w:val="0"/>
        <w:autoSpaceDE w:val="0"/>
        <w:autoSpaceDN w:val="0"/>
        <w:adjustRightInd w:val="0"/>
        <w:spacing w:before="60" w:after="0" w:line="259" w:lineRule="auto"/>
        <w:ind w:right="174"/>
        <w:contextualSpacing w:val="0"/>
        <w:rPr>
          <w:sz w:val="22"/>
          <w:szCs w:val="22"/>
        </w:rPr>
      </w:pPr>
      <w:r>
        <w:rPr>
          <w:sz w:val="22"/>
          <w:szCs w:val="22"/>
        </w:rPr>
        <w:t>have held a</w:t>
      </w:r>
      <w:r w:rsidRPr="00763299">
        <w:rPr>
          <w:sz w:val="22"/>
          <w:szCs w:val="22"/>
        </w:rPr>
        <w:t xml:space="preserve"> leadership position at any level across the CSM; and </w:t>
      </w:r>
    </w:p>
    <w:p w14:paraId="064A6ECC" w14:textId="77777777" w:rsidR="000F2300" w:rsidRPr="00361F97" w:rsidRDefault="000F2300" w:rsidP="000F2300">
      <w:pPr>
        <w:pStyle w:val="ListParagraph"/>
        <w:widowControl w:val="0"/>
        <w:numPr>
          <w:ilvl w:val="1"/>
          <w:numId w:val="2"/>
        </w:numPr>
        <w:tabs>
          <w:tab w:val="left" w:pos="321"/>
        </w:tabs>
        <w:kinsoku w:val="0"/>
        <w:overflowPunct w:val="0"/>
        <w:autoSpaceDE w:val="0"/>
        <w:autoSpaceDN w:val="0"/>
        <w:adjustRightInd w:val="0"/>
        <w:spacing w:before="60" w:after="0" w:line="259" w:lineRule="auto"/>
        <w:ind w:right="174"/>
        <w:contextualSpacing w:val="0"/>
        <w:rPr>
          <w:sz w:val="22"/>
          <w:szCs w:val="22"/>
        </w:rPr>
      </w:pPr>
      <w:r w:rsidRPr="00361F97">
        <w:rPr>
          <w:sz w:val="22"/>
          <w:szCs w:val="22"/>
        </w:rPr>
        <w:t>have a record of academic</w:t>
      </w:r>
      <w:r w:rsidRPr="00361F97">
        <w:rPr>
          <w:spacing w:val="-13"/>
          <w:sz w:val="22"/>
          <w:szCs w:val="22"/>
        </w:rPr>
        <w:t xml:space="preserve"> </w:t>
      </w:r>
      <w:r w:rsidRPr="00361F97">
        <w:rPr>
          <w:sz w:val="22"/>
          <w:szCs w:val="22"/>
        </w:rPr>
        <w:t>excellence.</w:t>
      </w:r>
    </w:p>
    <w:p w14:paraId="708945EC" w14:textId="77777777" w:rsidR="000F2300" w:rsidRDefault="000F2300" w:rsidP="000F2300">
      <w:pPr>
        <w:pStyle w:val="ListParagraph"/>
        <w:widowControl w:val="0"/>
        <w:numPr>
          <w:ilvl w:val="0"/>
          <w:numId w:val="2"/>
        </w:numPr>
        <w:tabs>
          <w:tab w:val="left" w:pos="321"/>
        </w:tabs>
        <w:kinsoku w:val="0"/>
        <w:overflowPunct w:val="0"/>
        <w:autoSpaceDE w:val="0"/>
        <w:autoSpaceDN w:val="0"/>
        <w:adjustRightInd w:val="0"/>
        <w:spacing w:before="159" w:after="0" w:line="259" w:lineRule="auto"/>
        <w:ind w:right="104" w:firstLine="0"/>
        <w:contextualSpacing w:val="0"/>
        <w:rPr>
          <w:sz w:val="22"/>
          <w:szCs w:val="22"/>
        </w:rPr>
      </w:pPr>
      <w:r>
        <w:rPr>
          <w:b/>
          <w:bCs/>
          <w:sz w:val="22"/>
          <w:szCs w:val="22"/>
        </w:rPr>
        <w:t xml:space="preserve">Term of Award – </w:t>
      </w:r>
      <w:r>
        <w:rPr>
          <w:sz w:val="22"/>
          <w:szCs w:val="22"/>
        </w:rPr>
        <w:t>The award will be for one (1) year based on work done in the past. The award will be presented at the annual CSM awards recognition celebration. The recipient may only receive the award for one (1)</w:t>
      </w:r>
      <w:r>
        <w:rPr>
          <w:spacing w:val="-4"/>
          <w:sz w:val="22"/>
          <w:szCs w:val="22"/>
        </w:rPr>
        <w:t xml:space="preserve"> </w:t>
      </w:r>
      <w:r>
        <w:rPr>
          <w:sz w:val="22"/>
          <w:szCs w:val="22"/>
        </w:rPr>
        <w:t>term.</w:t>
      </w:r>
    </w:p>
    <w:p w14:paraId="5D4C6951" w14:textId="77777777" w:rsidR="000F2300" w:rsidRDefault="000F2300" w:rsidP="000F2300">
      <w:pPr>
        <w:pStyle w:val="ListParagraph"/>
        <w:widowControl w:val="0"/>
        <w:numPr>
          <w:ilvl w:val="0"/>
          <w:numId w:val="2"/>
        </w:numPr>
        <w:tabs>
          <w:tab w:val="left" w:pos="323"/>
        </w:tabs>
        <w:kinsoku w:val="0"/>
        <w:overflowPunct w:val="0"/>
        <w:autoSpaceDE w:val="0"/>
        <w:autoSpaceDN w:val="0"/>
        <w:adjustRightInd w:val="0"/>
        <w:spacing w:before="160" w:after="0" w:line="256" w:lineRule="auto"/>
        <w:ind w:right="1160" w:firstLine="0"/>
        <w:contextualSpacing w:val="0"/>
        <w:rPr>
          <w:sz w:val="22"/>
          <w:szCs w:val="22"/>
        </w:rPr>
      </w:pPr>
      <w:r>
        <w:rPr>
          <w:b/>
          <w:bCs/>
          <w:sz w:val="22"/>
          <w:szCs w:val="22"/>
        </w:rPr>
        <w:t xml:space="preserve">Selection Process – </w:t>
      </w:r>
      <w:r>
        <w:rPr>
          <w:sz w:val="22"/>
          <w:szCs w:val="22"/>
        </w:rPr>
        <w:t>The call for the award will be made at the same time as the other</w:t>
      </w:r>
      <w:r>
        <w:rPr>
          <w:spacing w:val="-31"/>
          <w:sz w:val="22"/>
          <w:szCs w:val="22"/>
        </w:rPr>
        <w:t xml:space="preserve"> </w:t>
      </w:r>
      <w:r>
        <w:rPr>
          <w:sz w:val="22"/>
          <w:szCs w:val="22"/>
        </w:rPr>
        <w:t>CSM achievement</w:t>
      </w:r>
      <w:r>
        <w:rPr>
          <w:spacing w:val="-2"/>
          <w:sz w:val="22"/>
          <w:szCs w:val="22"/>
        </w:rPr>
        <w:t xml:space="preserve"> </w:t>
      </w:r>
      <w:r>
        <w:rPr>
          <w:sz w:val="22"/>
          <w:szCs w:val="22"/>
        </w:rPr>
        <w:t>awards.</w:t>
      </w:r>
    </w:p>
    <w:p w14:paraId="5771288F" w14:textId="77777777" w:rsidR="000F2300" w:rsidRDefault="000F2300" w:rsidP="000F2300">
      <w:pPr>
        <w:pStyle w:val="BodyText"/>
        <w:kinsoku w:val="0"/>
        <w:overflowPunct w:val="0"/>
        <w:spacing w:before="162"/>
      </w:pPr>
      <w:r>
        <w:t>Application will be made in one of three ways:</w:t>
      </w:r>
    </w:p>
    <w:p w14:paraId="2B2DD183" w14:textId="77777777" w:rsidR="000F2300" w:rsidRDefault="000F2300" w:rsidP="000F2300">
      <w:pPr>
        <w:pStyle w:val="ListParagraph"/>
        <w:widowControl w:val="0"/>
        <w:numPr>
          <w:ilvl w:val="0"/>
          <w:numId w:val="1"/>
        </w:numPr>
        <w:tabs>
          <w:tab w:val="left" w:pos="709"/>
        </w:tabs>
        <w:kinsoku w:val="0"/>
        <w:overflowPunct w:val="0"/>
        <w:autoSpaceDE w:val="0"/>
        <w:autoSpaceDN w:val="0"/>
        <w:adjustRightInd w:val="0"/>
        <w:spacing w:before="60" w:after="0" w:line="240" w:lineRule="auto"/>
        <w:ind w:left="1134" w:hanging="283"/>
        <w:contextualSpacing w:val="0"/>
        <w:rPr>
          <w:sz w:val="22"/>
          <w:szCs w:val="22"/>
        </w:rPr>
      </w:pPr>
      <w:r>
        <w:rPr>
          <w:sz w:val="22"/>
          <w:szCs w:val="22"/>
        </w:rPr>
        <w:t>by the Department</w:t>
      </w:r>
      <w:r>
        <w:rPr>
          <w:spacing w:val="-3"/>
          <w:sz w:val="22"/>
          <w:szCs w:val="22"/>
        </w:rPr>
        <w:t xml:space="preserve"> </w:t>
      </w:r>
      <w:r>
        <w:rPr>
          <w:sz w:val="22"/>
          <w:szCs w:val="22"/>
        </w:rPr>
        <w:t>Head</w:t>
      </w:r>
    </w:p>
    <w:p w14:paraId="17CB6715" w14:textId="77777777" w:rsidR="000F2300" w:rsidRDefault="000F2300" w:rsidP="000F2300">
      <w:pPr>
        <w:pStyle w:val="ListParagraph"/>
        <w:widowControl w:val="0"/>
        <w:numPr>
          <w:ilvl w:val="0"/>
          <w:numId w:val="1"/>
        </w:numPr>
        <w:tabs>
          <w:tab w:val="left" w:pos="709"/>
        </w:tabs>
        <w:kinsoku w:val="0"/>
        <w:overflowPunct w:val="0"/>
        <w:autoSpaceDE w:val="0"/>
        <w:autoSpaceDN w:val="0"/>
        <w:adjustRightInd w:val="0"/>
        <w:spacing w:before="60" w:after="0" w:line="240" w:lineRule="auto"/>
        <w:ind w:left="1134" w:hanging="283"/>
        <w:contextualSpacing w:val="0"/>
        <w:rPr>
          <w:sz w:val="22"/>
          <w:szCs w:val="22"/>
        </w:rPr>
      </w:pPr>
      <w:r>
        <w:rPr>
          <w:sz w:val="22"/>
          <w:szCs w:val="22"/>
        </w:rPr>
        <w:t>by peer nominations,</w:t>
      </w:r>
      <w:r>
        <w:rPr>
          <w:spacing w:val="-6"/>
          <w:sz w:val="22"/>
          <w:szCs w:val="22"/>
        </w:rPr>
        <w:t xml:space="preserve"> </w:t>
      </w:r>
      <w:r>
        <w:rPr>
          <w:sz w:val="22"/>
          <w:szCs w:val="22"/>
        </w:rPr>
        <w:t>or</w:t>
      </w:r>
    </w:p>
    <w:p w14:paraId="713E57F5" w14:textId="77777777" w:rsidR="000F2300" w:rsidRDefault="000F2300" w:rsidP="000F2300">
      <w:pPr>
        <w:pStyle w:val="ListParagraph"/>
        <w:widowControl w:val="0"/>
        <w:numPr>
          <w:ilvl w:val="0"/>
          <w:numId w:val="1"/>
        </w:numPr>
        <w:tabs>
          <w:tab w:val="left" w:pos="709"/>
        </w:tabs>
        <w:kinsoku w:val="0"/>
        <w:overflowPunct w:val="0"/>
        <w:autoSpaceDE w:val="0"/>
        <w:autoSpaceDN w:val="0"/>
        <w:adjustRightInd w:val="0"/>
        <w:spacing w:before="60" w:after="0" w:line="240" w:lineRule="auto"/>
        <w:ind w:left="1134" w:hanging="283"/>
        <w:contextualSpacing w:val="0"/>
        <w:rPr>
          <w:sz w:val="22"/>
          <w:szCs w:val="22"/>
        </w:rPr>
      </w:pPr>
      <w:r>
        <w:rPr>
          <w:sz w:val="22"/>
          <w:szCs w:val="22"/>
        </w:rPr>
        <w:t>by self-nomination by the</w:t>
      </w:r>
      <w:r>
        <w:rPr>
          <w:spacing w:val="-7"/>
          <w:sz w:val="22"/>
          <w:szCs w:val="22"/>
        </w:rPr>
        <w:t xml:space="preserve"> </w:t>
      </w:r>
      <w:r>
        <w:rPr>
          <w:sz w:val="22"/>
          <w:szCs w:val="22"/>
        </w:rPr>
        <w:t>individual.</w:t>
      </w:r>
    </w:p>
    <w:p w14:paraId="7FC14F35" w14:textId="77777777" w:rsidR="000F2300" w:rsidRDefault="000F2300" w:rsidP="000F2300">
      <w:pPr>
        <w:pStyle w:val="BodyText"/>
        <w:kinsoku w:val="0"/>
        <w:overflowPunct w:val="0"/>
        <w:spacing w:before="182" w:line="259" w:lineRule="auto"/>
        <w:ind w:right="206"/>
      </w:pPr>
      <w:r>
        <w:t>The application shall contain a nomination letter (500 words max.) indicating how the nominee exhibits and/or exemplifies the above qualities, the individual’s curriculum vitae and at least two (2) letters of reference.</w:t>
      </w:r>
    </w:p>
    <w:p w14:paraId="3608922D" w14:textId="77777777" w:rsidR="000F2300" w:rsidRDefault="000F2300" w:rsidP="000F2300">
      <w:pPr>
        <w:pStyle w:val="BodyText"/>
        <w:kinsoku w:val="0"/>
        <w:overflowPunct w:val="0"/>
        <w:spacing w:line="259" w:lineRule="auto"/>
        <w:ind w:right="115"/>
      </w:pPr>
      <w:r>
        <w:t>Selection will be made by vote by the Dr. Glenda MacQueen Emerging Leadership Award Committee, appointed by the Vice-Dean, Cumming School of Medicine. The family of Dr. Glenda MacQueen will receive and review the shortlist of candidates and provide the committee with their input/comments before the final votes are taken.</w:t>
      </w:r>
    </w:p>
    <w:p w14:paraId="01DC8DCF" w14:textId="77777777" w:rsidR="000F2300" w:rsidRDefault="000F2300" w:rsidP="000F2300">
      <w:pPr>
        <w:pStyle w:val="ListParagraph"/>
        <w:widowControl w:val="0"/>
        <w:numPr>
          <w:ilvl w:val="0"/>
          <w:numId w:val="2"/>
        </w:numPr>
        <w:tabs>
          <w:tab w:val="left" w:pos="321"/>
        </w:tabs>
        <w:kinsoku w:val="0"/>
        <w:overflowPunct w:val="0"/>
        <w:autoSpaceDE w:val="0"/>
        <w:autoSpaceDN w:val="0"/>
        <w:adjustRightInd w:val="0"/>
        <w:spacing w:before="160" w:after="0" w:line="256" w:lineRule="auto"/>
        <w:ind w:right="182" w:firstLine="0"/>
        <w:contextualSpacing w:val="0"/>
        <w:rPr>
          <w:sz w:val="22"/>
          <w:szCs w:val="22"/>
        </w:rPr>
      </w:pPr>
      <w:r>
        <w:rPr>
          <w:b/>
          <w:bCs/>
          <w:sz w:val="22"/>
          <w:szCs w:val="22"/>
        </w:rPr>
        <w:t xml:space="preserve">Award – </w:t>
      </w:r>
      <w:r>
        <w:rPr>
          <w:sz w:val="22"/>
          <w:szCs w:val="22"/>
        </w:rPr>
        <w:t>The award will be a permanent framed certificate to recognize the significance of the</w:t>
      </w:r>
      <w:r>
        <w:rPr>
          <w:spacing w:val="-30"/>
          <w:sz w:val="22"/>
          <w:szCs w:val="22"/>
        </w:rPr>
        <w:t xml:space="preserve"> </w:t>
      </w:r>
      <w:r>
        <w:rPr>
          <w:sz w:val="22"/>
          <w:szCs w:val="22"/>
        </w:rPr>
        <w:t>honor. A prize of $1500 to be used towards leadership training will be provided to the award recipient until all funds have been utilized.</w:t>
      </w:r>
    </w:p>
    <w:p w14:paraId="0539004A" w14:textId="77777777" w:rsidR="000F2300" w:rsidRDefault="000F2300" w:rsidP="000F2300">
      <w:pPr>
        <w:pStyle w:val="BodyText"/>
        <w:kinsoku w:val="0"/>
        <w:overflowPunct w:val="0"/>
        <w:spacing w:before="165"/>
        <w:jc w:val="right"/>
        <w:rPr>
          <w:sz w:val="20"/>
          <w:szCs w:val="20"/>
        </w:rPr>
      </w:pPr>
    </w:p>
    <w:p w14:paraId="76CCD24D" w14:textId="77777777" w:rsidR="000F2300" w:rsidRDefault="000F2300" w:rsidP="000F2300">
      <w:pPr>
        <w:pStyle w:val="BodyText"/>
        <w:kinsoku w:val="0"/>
        <w:overflowPunct w:val="0"/>
        <w:spacing w:before="165"/>
        <w:jc w:val="right"/>
        <w:rPr>
          <w:sz w:val="20"/>
          <w:szCs w:val="20"/>
        </w:rPr>
      </w:pPr>
    </w:p>
    <w:p w14:paraId="2AACC661" w14:textId="77777777" w:rsidR="000F2300" w:rsidRPr="004E6120" w:rsidRDefault="000F2300" w:rsidP="000F2300">
      <w:pPr>
        <w:pStyle w:val="BodyText"/>
        <w:kinsoku w:val="0"/>
        <w:overflowPunct w:val="0"/>
        <w:spacing w:before="165"/>
        <w:jc w:val="right"/>
        <w:rPr>
          <w:sz w:val="20"/>
          <w:szCs w:val="20"/>
        </w:rPr>
      </w:pPr>
      <w:r w:rsidRPr="004E6120">
        <w:rPr>
          <w:sz w:val="20"/>
          <w:szCs w:val="20"/>
        </w:rPr>
        <w:t>Established: September 20, 2021</w:t>
      </w:r>
    </w:p>
    <w:p w14:paraId="65B9CE74" w14:textId="77777777" w:rsidR="000F2300" w:rsidRDefault="000F2300"/>
    <w:sectPr w:rsidR="000F2300" w:rsidSect="000F2300">
      <w:pgSz w:w="12240" w:h="15840"/>
      <w:pgMar w:top="851" w:right="134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00" w:hanging="221"/>
      </w:pPr>
      <w:rPr>
        <w:rFonts w:ascii="Calibri" w:hAnsi="Calibri" w:cs="Calibri"/>
        <w:b/>
        <w:bCs/>
        <w:w w:val="100"/>
        <w:sz w:val="22"/>
        <w:szCs w:val="22"/>
      </w:rPr>
    </w:lvl>
    <w:lvl w:ilvl="1">
      <w:numFmt w:val="bullet"/>
      <w:lvlText w:val="•"/>
      <w:lvlJc w:val="left"/>
      <w:pPr>
        <w:ind w:left="1046" w:hanging="221"/>
      </w:pPr>
    </w:lvl>
    <w:lvl w:ilvl="2">
      <w:numFmt w:val="bullet"/>
      <w:lvlText w:val="•"/>
      <w:lvlJc w:val="left"/>
      <w:pPr>
        <w:ind w:left="1992" w:hanging="221"/>
      </w:pPr>
    </w:lvl>
    <w:lvl w:ilvl="3">
      <w:numFmt w:val="bullet"/>
      <w:lvlText w:val="•"/>
      <w:lvlJc w:val="left"/>
      <w:pPr>
        <w:ind w:left="2938" w:hanging="221"/>
      </w:pPr>
    </w:lvl>
    <w:lvl w:ilvl="4">
      <w:numFmt w:val="bullet"/>
      <w:lvlText w:val="•"/>
      <w:lvlJc w:val="left"/>
      <w:pPr>
        <w:ind w:left="3884" w:hanging="221"/>
      </w:pPr>
    </w:lvl>
    <w:lvl w:ilvl="5">
      <w:numFmt w:val="bullet"/>
      <w:lvlText w:val="•"/>
      <w:lvlJc w:val="left"/>
      <w:pPr>
        <w:ind w:left="4830" w:hanging="221"/>
      </w:pPr>
    </w:lvl>
    <w:lvl w:ilvl="6">
      <w:numFmt w:val="bullet"/>
      <w:lvlText w:val="•"/>
      <w:lvlJc w:val="left"/>
      <w:pPr>
        <w:ind w:left="5776" w:hanging="221"/>
      </w:pPr>
    </w:lvl>
    <w:lvl w:ilvl="7">
      <w:numFmt w:val="bullet"/>
      <w:lvlText w:val="•"/>
      <w:lvlJc w:val="left"/>
      <w:pPr>
        <w:ind w:left="6722" w:hanging="221"/>
      </w:pPr>
    </w:lvl>
    <w:lvl w:ilvl="8">
      <w:numFmt w:val="bullet"/>
      <w:lvlText w:val="•"/>
      <w:lvlJc w:val="left"/>
      <w:pPr>
        <w:ind w:left="7668" w:hanging="221"/>
      </w:pPr>
    </w:lvl>
  </w:abstractNum>
  <w:abstractNum w:abstractNumId="1" w15:restartNumberingAfterBreak="0">
    <w:nsid w:val="00000403"/>
    <w:multiLevelType w:val="multilevel"/>
    <w:tmpl w:val="FFFFFFFF"/>
    <w:lvl w:ilvl="0">
      <w:start w:val="1"/>
      <w:numFmt w:val="lowerLetter"/>
      <w:lvlText w:val="%1."/>
      <w:lvlJc w:val="left"/>
      <w:pPr>
        <w:ind w:left="311" w:hanging="212"/>
      </w:pPr>
      <w:rPr>
        <w:rFonts w:ascii="Calibri" w:hAnsi="Calibri" w:cs="Calibri"/>
        <w:b w:val="0"/>
        <w:bCs w:val="0"/>
        <w:w w:val="100"/>
        <w:sz w:val="22"/>
        <w:szCs w:val="22"/>
      </w:rPr>
    </w:lvl>
    <w:lvl w:ilvl="1">
      <w:numFmt w:val="bullet"/>
      <w:lvlText w:val="•"/>
      <w:lvlJc w:val="left"/>
      <w:pPr>
        <w:ind w:left="1244" w:hanging="212"/>
      </w:pPr>
    </w:lvl>
    <w:lvl w:ilvl="2">
      <w:numFmt w:val="bullet"/>
      <w:lvlText w:val="•"/>
      <w:lvlJc w:val="left"/>
      <w:pPr>
        <w:ind w:left="2168" w:hanging="212"/>
      </w:pPr>
    </w:lvl>
    <w:lvl w:ilvl="3">
      <w:numFmt w:val="bullet"/>
      <w:lvlText w:val="•"/>
      <w:lvlJc w:val="left"/>
      <w:pPr>
        <w:ind w:left="3092" w:hanging="212"/>
      </w:pPr>
    </w:lvl>
    <w:lvl w:ilvl="4">
      <w:numFmt w:val="bullet"/>
      <w:lvlText w:val="•"/>
      <w:lvlJc w:val="left"/>
      <w:pPr>
        <w:ind w:left="4016" w:hanging="212"/>
      </w:pPr>
    </w:lvl>
    <w:lvl w:ilvl="5">
      <w:numFmt w:val="bullet"/>
      <w:lvlText w:val="•"/>
      <w:lvlJc w:val="left"/>
      <w:pPr>
        <w:ind w:left="4940" w:hanging="212"/>
      </w:pPr>
    </w:lvl>
    <w:lvl w:ilvl="6">
      <w:numFmt w:val="bullet"/>
      <w:lvlText w:val="•"/>
      <w:lvlJc w:val="left"/>
      <w:pPr>
        <w:ind w:left="5864" w:hanging="212"/>
      </w:pPr>
    </w:lvl>
    <w:lvl w:ilvl="7">
      <w:numFmt w:val="bullet"/>
      <w:lvlText w:val="•"/>
      <w:lvlJc w:val="left"/>
      <w:pPr>
        <w:ind w:left="6788" w:hanging="212"/>
      </w:pPr>
    </w:lvl>
    <w:lvl w:ilvl="8">
      <w:numFmt w:val="bullet"/>
      <w:lvlText w:val="•"/>
      <w:lvlJc w:val="left"/>
      <w:pPr>
        <w:ind w:left="7712" w:hanging="212"/>
      </w:pPr>
    </w:lvl>
  </w:abstractNum>
  <w:num w:numId="1" w16cid:durableId="576981034">
    <w:abstractNumId w:val="1"/>
  </w:num>
  <w:num w:numId="2" w16cid:durableId="135635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00"/>
    <w:rsid w:val="000F2300"/>
    <w:rsid w:val="004E44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B810"/>
  <w15:chartTrackingRefBased/>
  <w15:docId w15:val="{A61BB4A4-6C26-42A6-9B73-885E2712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300"/>
    <w:rPr>
      <w:rFonts w:eastAsiaTheme="majorEastAsia" w:cstheme="majorBidi"/>
      <w:color w:val="272727" w:themeColor="text1" w:themeTint="D8"/>
    </w:rPr>
  </w:style>
  <w:style w:type="paragraph" w:styleId="Title">
    <w:name w:val="Title"/>
    <w:basedOn w:val="Normal"/>
    <w:next w:val="Normal"/>
    <w:link w:val="TitleChar"/>
    <w:uiPriority w:val="10"/>
    <w:qFormat/>
    <w:rsid w:val="000F2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300"/>
    <w:pPr>
      <w:spacing w:before="160"/>
      <w:jc w:val="center"/>
    </w:pPr>
    <w:rPr>
      <w:i/>
      <w:iCs/>
      <w:color w:val="404040" w:themeColor="text1" w:themeTint="BF"/>
    </w:rPr>
  </w:style>
  <w:style w:type="character" w:customStyle="1" w:styleId="QuoteChar">
    <w:name w:val="Quote Char"/>
    <w:basedOn w:val="DefaultParagraphFont"/>
    <w:link w:val="Quote"/>
    <w:uiPriority w:val="29"/>
    <w:rsid w:val="000F2300"/>
    <w:rPr>
      <w:i/>
      <w:iCs/>
      <w:color w:val="404040" w:themeColor="text1" w:themeTint="BF"/>
    </w:rPr>
  </w:style>
  <w:style w:type="paragraph" w:styleId="ListParagraph">
    <w:name w:val="List Paragraph"/>
    <w:basedOn w:val="Normal"/>
    <w:uiPriority w:val="1"/>
    <w:qFormat/>
    <w:rsid w:val="000F2300"/>
    <w:pPr>
      <w:ind w:left="720"/>
      <w:contextualSpacing/>
    </w:pPr>
  </w:style>
  <w:style w:type="character" w:styleId="IntenseEmphasis">
    <w:name w:val="Intense Emphasis"/>
    <w:basedOn w:val="DefaultParagraphFont"/>
    <w:uiPriority w:val="21"/>
    <w:qFormat/>
    <w:rsid w:val="000F2300"/>
    <w:rPr>
      <w:i/>
      <w:iCs/>
      <w:color w:val="0F4761" w:themeColor="accent1" w:themeShade="BF"/>
    </w:rPr>
  </w:style>
  <w:style w:type="paragraph" w:styleId="IntenseQuote">
    <w:name w:val="Intense Quote"/>
    <w:basedOn w:val="Normal"/>
    <w:next w:val="Normal"/>
    <w:link w:val="IntenseQuoteChar"/>
    <w:uiPriority w:val="30"/>
    <w:qFormat/>
    <w:rsid w:val="000F2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300"/>
    <w:rPr>
      <w:i/>
      <w:iCs/>
      <w:color w:val="0F4761" w:themeColor="accent1" w:themeShade="BF"/>
    </w:rPr>
  </w:style>
  <w:style w:type="character" w:styleId="IntenseReference">
    <w:name w:val="Intense Reference"/>
    <w:basedOn w:val="DefaultParagraphFont"/>
    <w:uiPriority w:val="32"/>
    <w:qFormat/>
    <w:rsid w:val="000F2300"/>
    <w:rPr>
      <w:b/>
      <w:bCs/>
      <w:smallCaps/>
      <w:color w:val="0F4761" w:themeColor="accent1" w:themeShade="BF"/>
      <w:spacing w:val="5"/>
    </w:rPr>
  </w:style>
  <w:style w:type="paragraph" w:styleId="BodyText">
    <w:name w:val="Body Text"/>
    <w:basedOn w:val="Normal"/>
    <w:link w:val="BodyTextChar"/>
    <w:uiPriority w:val="1"/>
    <w:qFormat/>
    <w:rsid w:val="000F2300"/>
    <w:pPr>
      <w:widowControl w:val="0"/>
      <w:autoSpaceDE w:val="0"/>
      <w:autoSpaceDN w:val="0"/>
      <w:adjustRightInd w:val="0"/>
      <w:spacing w:before="160" w:after="0" w:line="240" w:lineRule="auto"/>
      <w:ind w:left="100"/>
    </w:pPr>
    <w:rPr>
      <w:rFonts w:ascii="Calibri" w:eastAsiaTheme="minorEastAsia" w:hAnsi="Calibri" w:cs="Calibri"/>
      <w:kern w:val="0"/>
      <w:sz w:val="22"/>
      <w:szCs w:val="22"/>
      <w:lang w:eastAsia="en-CA"/>
      <w14:ligatures w14:val="none"/>
    </w:rPr>
  </w:style>
  <w:style w:type="character" w:customStyle="1" w:styleId="BodyTextChar">
    <w:name w:val="Body Text Char"/>
    <w:basedOn w:val="DefaultParagraphFont"/>
    <w:link w:val="BodyText"/>
    <w:uiPriority w:val="1"/>
    <w:rsid w:val="000F2300"/>
    <w:rPr>
      <w:rFonts w:ascii="Calibri" w:eastAsiaTheme="minorEastAsia" w:hAnsi="Calibri" w:cs="Calibri"/>
      <w:kern w:val="0"/>
      <w:sz w:val="22"/>
      <w:szCs w:val="22"/>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Ly</dc:creator>
  <cp:keywords/>
  <dc:description/>
  <cp:lastModifiedBy>Alyssa Ly</cp:lastModifiedBy>
  <cp:revision>1</cp:revision>
  <dcterms:created xsi:type="dcterms:W3CDTF">2025-10-02T20:14:00Z</dcterms:created>
  <dcterms:modified xsi:type="dcterms:W3CDTF">2025-10-02T20:15:00Z</dcterms:modified>
</cp:coreProperties>
</file>