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992"/>
        <w:gridCol w:w="709"/>
        <w:gridCol w:w="992"/>
        <w:gridCol w:w="992"/>
        <w:gridCol w:w="993"/>
        <w:gridCol w:w="992"/>
        <w:gridCol w:w="567"/>
        <w:gridCol w:w="850"/>
        <w:gridCol w:w="851"/>
        <w:gridCol w:w="992"/>
        <w:gridCol w:w="1134"/>
        <w:gridCol w:w="1701"/>
      </w:tblGrid>
      <w:tr w:rsidR="00B4570D" w:rsidRPr="00B4570D" w14:paraId="26F6D770" w14:textId="77777777" w:rsidTr="00B4570D">
        <w:trPr>
          <w:trHeight w:val="64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A8FDAC5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Study/First Author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C89719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Link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98AA0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Publication Year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27EF39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Eligible Age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11220C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Sample Size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3CCA5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Therapy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ECF2D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Provider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BEC725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Setting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A8917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Per day (hrs)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9A2F77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Days per week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1BC8AA" w14:textId="77777777" w:rsidR="00B4570D" w:rsidRPr="00B4570D" w:rsidRDefault="00B4570D" w:rsidP="00B66BF6">
            <w:pPr>
              <w:spacing w:after="0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 xml:space="preserve">Therapy Duration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EDF2D5" w14:textId="77777777" w:rsidR="00B4570D" w:rsidRPr="00B4570D" w:rsidRDefault="00B4570D" w:rsidP="00B66BF6">
            <w:pPr>
              <w:spacing w:after="0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Breaks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99D63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Total hours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67A7CB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Outcomes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9D05DD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b/>
                <w:bCs/>
                <w:color w:val="000000"/>
                <w:sz w:val="14"/>
                <w:szCs w:val="14"/>
              </w:rPr>
              <w:t>Results</w:t>
            </w:r>
          </w:p>
        </w:tc>
      </w:tr>
      <w:tr w:rsidR="00B4570D" w:rsidRPr="00B4570D" w14:paraId="3DA1F3AA" w14:textId="77777777" w:rsidTr="00B4570D">
        <w:trPr>
          <w:trHeight w:val="640"/>
        </w:trPr>
        <w:tc>
          <w:tcPr>
            <w:tcW w:w="988" w:type="dxa"/>
            <w:shd w:val="clear" w:color="000000" w:fill="D9E1F2"/>
            <w:noWrap/>
            <w:vAlign w:val="center"/>
            <w:hideMark/>
          </w:tcPr>
          <w:p w14:paraId="66B3A998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HEIGHTEN</w:t>
            </w:r>
          </w:p>
        </w:tc>
        <w:tc>
          <w:tcPr>
            <w:tcW w:w="1134" w:type="dxa"/>
            <w:shd w:val="clear" w:color="000000" w:fill="D9E1F2"/>
            <w:noWrap/>
            <w:vAlign w:val="center"/>
            <w:hideMark/>
          </w:tcPr>
          <w:p w14:paraId="157E181E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D9E1F2"/>
            <w:noWrap/>
            <w:vAlign w:val="center"/>
            <w:hideMark/>
          </w:tcPr>
          <w:p w14:paraId="216FFFF5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pending</w:t>
            </w:r>
          </w:p>
        </w:tc>
        <w:tc>
          <w:tcPr>
            <w:tcW w:w="992" w:type="dxa"/>
            <w:shd w:val="clear" w:color="000000" w:fill="D9E1F2"/>
            <w:noWrap/>
            <w:vAlign w:val="center"/>
            <w:hideMark/>
          </w:tcPr>
          <w:p w14:paraId="60BB114D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3-24mo</w:t>
            </w:r>
          </w:p>
        </w:tc>
        <w:tc>
          <w:tcPr>
            <w:tcW w:w="709" w:type="dxa"/>
            <w:shd w:val="clear" w:color="000000" w:fill="D9E1F2"/>
            <w:noWrap/>
            <w:vAlign w:val="center"/>
            <w:hideMark/>
          </w:tcPr>
          <w:p w14:paraId="039392C4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D9E1F2"/>
            <w:noWrap/>
            <w:vAlign w:val="center"/>
            <w:hideMark/>
          </w:tcPr>
          <w:p w14:paraId="4F7209DF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</w:t>
            </w:r>
          </w:p>
        </w:tc>
        <w:tc>
          <w:tcPr>
            <w:tcW w:w="992" w:type="dxa"/>
            <w:shd w:val="clear" w:color="000000" w:fill="D9E1F2"/>
            <w:noWrap/>
            <w:vAlign w:val="center"/>
            <w:hideMark/>
          </w:tcPr>
          <w:p w14:paraId="64F19157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Caregiver</w:t>
            </w:r>
          </w:p>
        </w:tc>
        <w:tc>
          <w:tcPr>
            <w:tcW w:w="993" w:type="dxa"/>
            <w:shd w:val="clear" w:color="000000" w:fill="D9E1F2"/>
            <w:noWrap/>
            <w:vAlign w:val="center"/>
            <w:hideMark/>
          </w:tcPr>
          <w:p w14:paraId="2261B4F0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Home</w:t>
            </w:r>
          </w:p>
        </w:tc>
        <w:tc>
          <w:tcPr>
            <w:tcW w:w="992" w:type="dxa"/>
            <w:shd w:val="clear" w:color="000000" w:fill="D9E1F2"/>
            <w:noWrap/>
            <w:vAlign w:val="center"/>
            <w:hideMark/>
          </w:tcPr>
          <w:p w14:paraId="1967181B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67" w:type="dxa"/>
            <w:shd w:val="clear" w:color="000000" w:fill="D9E1F2"/>
            <w:noWrap/>
            <w:vAlign w:val="center"/>
            <w:hideMark/>
          </w:tcPr>
          <w:p w14:paraId="23149123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000000" w:fill="D9E1F2"/>
            <w:noWrap/>
            <w:vAlign w:val="center"/>
            <w:hideMark/>
          </w:tcPr>
          <w:p w14:paraId="6710B092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18 weeks</w:t>
            </w:r>
          </w:p>
        </w:tc>
        <w:tc>
          <w:tcPr>
            <w:tcW w:w="851" w:type="dxa"/>
            <w:shd w:val="clear" w:color="000000" w:fill="D9E1F2"/>
            <w:noWrap/>
            <w:vAlign w:val="center"/>
            <w:hideMark/>
          </w:tcPr>
          <w:p w14:paraId="0652CE79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none</w:t>
            </w:r>
          </w:p>
        </w:tc>
        <w:tc>
          <w:tcPr>
            <w:tcW w:w="992" w:type="dxa"/>
            <w:shd w:val="clear" w:color="000000" w:fill="D9E1F2"/>
            <w:noWrap/>
            <w:vAlign w:val="center"/>
            <w:hideMark/>
          </w:tcPr>
          <w:p w14:paraId="31C7ADFB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546A4E99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COPM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HAI/mini-AHA/AHA</w:t>
            </w:r>
          </w:p>
        </w:tc>
        <w:tc>
          <w:tcPr>
            <w:tcW w:w="1701" w:type="dxa"/>
            <w:shd w:val="clear" w:color="000000" w:fill="D9E1F2"/>
            <w:noWrap/>
            <w:vAlign w:val="center"/>
            <w:hideMark/>
          </w:tcPr>
          <w:p w14:paraId="0D562A50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 </w:t>
            </w:r>
          </w:p>
        </w:tc>
      </w:tr>
      <w:tr w:rsidR="00B4570D" w:rsidRPr="00B4570D" w14:paraId="045FD6DB" w14:textId="77777777" w:rsidTr="00B4570D">
        <w:trPr>
          <w:trHeight w:val="64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90D87DE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I-ACQUIRE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221195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563C1"/>
                <w:sz w:val="14"/>
                <w:szCs w:val="14"/>
                <w:u w:val="single"/>
              </w:rPr>
            </w:pPr>
            <w:hyperlink r:id="rId4" w:history="1"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https://clinicaltrials.gov/ct2/show/NCT03910075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97B57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pending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D75E7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8 - 36mo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30C25B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240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(160 CIMT)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9D1A09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CCA93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Therapist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F43441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Home or Homelike setting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58D10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 or 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1646C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F65342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4 weeks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E4E484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F781E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60 or 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4FDA69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EBS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mini-AHA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7ABADF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Trial on-going</w:t>
            </w:r>
          </w:p>
        </w:tc>
      </w:tr>
      <w:tr w:rsidR="00B4570D" w:rsidRPr="00B4570D" w14:paraId="4E613307" w14:textId="77777777" w:rsidTr="00B4570D">
        <w:trPr>
          <w:trHeight w:val="9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BC23ADD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REACH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9300A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563C1"/>
                <w:sz w:val="14"/>
                <w:szCs w:val="14"/>
                <w:u w:val="single"/>
              </w:rPr>
            </w:pPr>
            <w:hyperlink r:id="rId5" w:history="1"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https://bmjopen.bmj.com/content/bmjopen/7/9/e017204.full.pdf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4BDF0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pending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474C8B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3-6mo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505EB8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E73D0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 vs Bimanual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DCA88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Caregiver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0F8052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Home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BABD7B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3–6mo: 20min/day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6–9mo: 30min/day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9–12mo: 40min/day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3DC8B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309790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until 12mo ca 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(6-9months)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334BB4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BEA71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70 to 89.2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8DD7C6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mini-AHA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9BC855" w14:textId="77777777" w:rsidR="00B4570D" w:rsidRPr="00B4570D" w:rsidRDefault="00B4570D" w:rsidP="00B66BF6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Not yet reported</w:t>
            </w:r>
          </w:p>
        </w:tc>
      </w:tr>
      <w:tr w:rsidR="00B4570D" w:rsidRPr="00B4570D" w14:paraId="776D17D6" w14:textId="77777777" w:rsidTr="00B4570D">
        <w:trPr>
          <w:trHeight w:val="640"/>
        </w:trPr>
        <w:tc>
          <w:tcPr>
            <w:tcW w:w="988" w:type="dxa"/>
            <w:shd w:val="clear" w:color="auto" w:fill="auto"/>
            <w:noWrap/>
            <w:vAlign w:val="center"/>
          </w:tcPr>
          <w:p w14:paraId="01EF7EB2" w14:textId="343F3591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Hwang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C1C66" w14:textId="77F6D37D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563C1"/>
                <w:sz w:val="14"/>
                <w:szCs w:val="14"/>
                <w:u w:val="single"/>
              </w:rPr>
            </w:pPr>
            <w:hyperlink r:id="rId6" w:history="1"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https://pubmed.ncbi.nlm</w:t>
              </w:r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.</w:t>
              </w:r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nih.gov/32143221/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3A5591" w14:textId="531C5E1E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1645C" w14:textId="02537A8C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7-36mo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A3D83E" w14:textId="5790F193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AB8C8D" w14:textId="6E906E64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 (continuous restraint)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BE8BE" w14:textId="35E7E8F1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therapist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5CB3F6" w14:textId="1CE02DB6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clinic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70D6A2" w14:textId="5F464F85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E6DED7" w14:textId="27658832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FFBDB7" w14:textId="7D26A8B2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 weeks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1DE6A1" w14:textId="4F22C041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257D77" w14:textId="033666BE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4B02F1" w14:textId="5910346E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Peabody-2, GMFM-66, wrist accelerometry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CA0AD" w14:textId="5DB83CA6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The percentage of time in moderate-to-vigorous physical activity (z = -2.24; p = 0.03) and vector magnitude average counts (z = -2.52; p = 0.01) significantly increased.</w:t>
            </w:r>
          </w:p>
        </w:tc>
      </w:tr>
      <w:tr w:rsidR="00B4570D" w:rsidRPr="00B4570D" w14:paraId="65ED5E43" w14:textId="77777777" w:rsidTr="00B4570D">
        <w:trPr>
          <w:trHeight w:val="640"/>
        </w:trPr>
        <w:tc>
          <w:tcPr>
            <w:tcW w:w="988" w:type="dxa"/>
            <w:shd w:val="clear" w:color="auto" w:fill="auto"/>
            <w:vAlign w:val="center"/>
            <w:hideMark/>
          </w:tcPr>
          <w:p w14:paraId="2F386AD9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proofErr w:type="spellStart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Chamudot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67D549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563C1"/>
                <w:sz w:val="14"/>
                <w:szCs w:val="14"/>
                <w:u w:val="single"/>
              </w:rPr>
            </w:pPr>
            <w:hyperlink r:id="rId7" w:history="1"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https://doi.org/10.5014/ajot.2018.025981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E0BD1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8108B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8–16mo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2F6023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880F09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 vs Bimanual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58A88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Caregiver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908170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Child's usual setting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26D17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00F88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C097C4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8 weeks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8B1F5B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EC824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90DE13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mini-AHA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A4664E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Significant improvement over time.</w:t>
            </w:r>
          </w:p>
          <w:p w14:paraId="0BF58B4A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 group difference.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Change: CIMT 14.5; Bimanual 18.7 logits.</w:t>
            </w:r>
          </w:p>
        </w:tc>
      </w:tr>
      <w:tr w:rsidR="00B4570D" w:rsidRPr="00B4570D" w14:paraId="2D03D9E7" w14:textId="77777777" w:rsidTr="00B4570D">
        <w:trPr>
          <w:trHeight w:val="9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E461C03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Christmas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D799A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563C1"/>
                <w:sz w:val="14"/>
                <w:szCs w:val="14"/>
                <w:u w:val="single"/>
              </w:rPr>
            </w:pPr>
            <w:hyperlink r:id="rId8" w:history="1"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https://doi.org/10.1177/0269215518763512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EF2F9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5BEEC3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18mo–4yrs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35A13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035D53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CIMT: prolonged (24hr) vs manual constraint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202281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Caregiver and/or Preschool teacher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D87152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Child's usual setting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05B69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3FB877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948798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6 weeks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22AE4E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3 * 2 </w:t>
            </w:r>
            <w:proofErr w:type="spellStart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wks</w:t>
            </w:r>
            <w:proofErr w:type="spellEnd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 CIMT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 xml:space="preserve">interspersed with 2 </w:t>
            </w:r>
            <w:proofErr w:type="spellStart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wk</w:t>
            </w:r>
            <w:proofErr w:type="spellEnd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 breaks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85C93F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42 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 xml:space="preserve">(30-60hrs </w:t>
            </w:r>
            <w:proofErr w:type="gramStart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actually completed</w:t>
            </w:r>
            <w:proofErr w:type="gramEnd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6205E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AHA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94B5F9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Significant improvement over time.</w:t>
            </w:r>
          </w:p>
          <w:p w14:paraId="14160D2B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 group difference.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Change: Prolonged: 9.0; Manual: 5.3 logits.</w:t>
            </w:r>
          </w:p>
        </w:tc>
      </w:tr>
      <w:tr w:rsidR="00B4570D" w:rsidRPr="00B4570D" w14:paraId="14D19E9D" w14:textId="77777777" w:rsidTr="00B4570D">
        <w:trPr>
          <w:trHeight w:val="9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7CB3E00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Eliasson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1639A1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563C1"/>
                <w:sz w:val="14"/>
                <w:szCs w:val="14"/>
                <w:u w:val="single"/>
              </w:rPr>
            </w:pPr>
            <w:hyperlink r:id="rId9" w:history="1"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https://doi.org/10.1016/j.ridd.2017.11.006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D8EBC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499372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3-8mo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A4B63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31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(18 CIMT)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B000A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 vs massage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D48C3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Caregiver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3D4577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Child's usual setting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EE442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7A5C0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8E6E33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12 weeks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265DE4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6 </w:t>
            </w:r>
            <w:proofErr w:type="spellStart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wks</w:t>
            </w:r>
            <w:proofErr w:type="spellEnd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 ON, 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 xml:space="preserve">6 </w:t>
            </w:r>
            <w:proofErr w:type="spellStart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wks</w:t>
            </w:r>
            <w:proofErr w:type="spellEnd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 BREAK, 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 xml:space="preserve">6 </w:t>
            </w:r>
            <w:proofErr w:type="spellStart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wks</w:t>
            </w:r>
            <w:proofErr w:type="spellEnd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 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ECB29D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8D397B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HAI, AHA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E2F4AE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Significant improvement as compared to baby massage group.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Change (HAI): CIMT 3; massage 1 (p=0.041)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Mean AHA @ 18mo: CIMT 51; massage 24 logits.</w:t>
            </w:r>
          </w:p>
        </w:tc>
      </w:tr>
      <w:tr w:rsidR="00B4570D" w:rsidRPr="00B4570D" w14:paraId="47083366" w14:textId="77777777" w:rsidTr="00B4570D">
        <w:trPr>
          <w:trHeight w:val="960"/>
        </w:trPr>
        <w:tc>
          <w:tcPr>
            <w:tcW w:w="988" w:type="dxa"/>
            <w:shd w:val="clear" w:color="auto" w:fill="auto"/>
            <w:noWrap/>
            <w:vAlign w:val="center"/>
          </w:tcPr>
          <w:p w14:paraId="39FC6878" w14:textId="6354D21B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Reidy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40962B" w14:textId="480D3844" w:rsidR="00B4570D" w:rsidRPr="00B4570D" w:rsidRDefault="00B4570D" w:rsidP="00B4570D">
            <w:pPr>
              <w:spacing w:after="0"/>
              <w:rPr>
                <w:sz w:val="14"/>
                <w:szCs w:val="14"/>
              </w:rPr>
            </w:pPr>
            <w:hyperlink r:id="rId10" w:history="1">
              <w:r w:rsidRPr="008C6142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https://doi.org/10.3233/prm-170411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CDA989" w14:textId="3E34561B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DFCA3" w14:textId="78D815A2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&lt;18mo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1A31A" w14:textId="14C2E12A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</w:t>
            </w: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(case study)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DAE487" w14:textId="1344BEBC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DDED8" w14:textId="4F55E7CC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</w:t>
            </w: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aregiver</w:t>
            </w:r>
            <w:r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 and T</w:t>
            </w: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herapist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DAC91B" w14:textId="2DAA4B1C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Clinic + home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61D2F9" w14:textId="79104E61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E75CD9" w14:textId="019BDDF2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E1A1C3" w14:textId="539E4662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 days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0780C5" w14:textId="79FF03A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E3D19E" w14:textId="473C121B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D823F" w14:textId="668F7A23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mini-AHA, QUEST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D72DF" w14:textId="77777777" w:rsid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Improvements after a single block of CIMT</w:t>
            </w:r>
            <w:r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.</w:t>
            </w:r>
          </w:p>
          <w:p w14:paraId="62AAA1A5" w14:textId="1B3CACE8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</w:t>
            </w:r>
            <w:r w:rsidRPr="008C6142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hange: 14 AHA units</w:t>
            </w:r>
          </w:p>
        </w:tc>
      </w:tr>
      <w:tr w:rsidR="00B4570D" w:rsidRPr="00B4570D" w14:paraId="2045A69C" w14:textId="77777777" w:rsidTr="00B4570D">
        <w:trPr>
          <w:trHeight w:val="9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8BEB9FC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proofErr w:type="spellStart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Norstrand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1E74A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563C1"/>
                <w:sz w:val="14"/>
                <w:szCs w:val="14"/>
                <w:u w:val="single"/>
              </w:rPr>
            </w:pPr>
            <w:hyperlink r:id="rId11" w:history="1"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https://doi.org/10.1016/j.ridd.2015.05.003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2ED8D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A03B1A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1-2yrs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8181C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72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(31 CIMT)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19E79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 (Retrospective analysis at 2yo of children who had previously completed baby-CIMT)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9650E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Caregiver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26AB32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Child's usual setting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82603A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B25A59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40FAE5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12 weeks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E618FA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6 </w:t>
            </w:r>
            <w:proofErr w:type="spellStart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wks</w:t>
            </w:r>
            <w:proofErr w:type="spellEnd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 ON, 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 xml:space="preserve">6 </w:t>
            </w:r>
            <w:proofErr w:type="spellStart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wks</w:t>
            </w:r>
            <w:proofErr w:type="spellEnd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 BREAK, 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 xml:space="preserve">6 </w:t>
            </w:r>
            <w:proofErr w:type="spellStart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wks</w:t>
            </w:r>
            <w:proofErr w:type="spellEnd"/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 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91D56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76960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AHA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22488A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No group difference.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baby-CIMT group were more likely to have a higher functional level (n=11) compared to no CIMT (n=5), defined as AHA 63-100 units</w:t>
            </w:r>
          </w:p>
        </w:tc>
      </w:tr>
      <w:tr w:rsidR="00B4570D" w:rsidRPr="00B4570D" w14:paraId="3C693D8A" w14:textId="77777777" w:rsidTr="00B4570D">
        <w:trPr>
          <w:trHeight w:val="640"/>
        </w:trPr>
        <w:tc>
          <w:tcPr>
            <w:tcW w:w="988" w:type="dxa"/>
            <w:shd w:val="clear" w:color="auto" w:fill="auto"/>
            <w:noWrap/>
            <w:vAlign w:val="center"/>
          </w:tcPr>
          <w:p w14:paraId="2B15654C" w14:textId="3A25B650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lastRenderedPageBreak/>
              <w:t>Lowes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BD80B" w14:textId="53CFFE14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563C1"/>
                <w:sz w:val="14"/>
                <w:szCs w:val="14"/>
                <w:u w:val="single"/>
              </w:rPr>
            </w:pPr>
            <w:hyperlink r:id="rId12" w:history="1"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https://doi.org/10.3109/01942638.2013.810186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C0A1F" w14:textId="6D5333B5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1CFEF0" w14:textId="2BF39CEB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6-18mo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CEF17" w14:textId="3BD7A815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7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(5 completed study)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1D3527" w14:textId="5B57F6C2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 for 23 days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Bimanual for 3 days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8CCCF2" w14:textId="58A2551B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therapist and caregiver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9F2719" w14:textId="66A7C479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child's usual setting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BB2FE" w14:textId="4D2943BA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FE63A3" w14:textId="43181461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4121E1" w14:textId="0DD2B6F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26 days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BDA162" w14:textId="67C1E085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E514F9" w14:textId="13CF306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6295A2" w14:textId="0E8089FB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Bayley-3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66B24" w14:textId="743A1C40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Significant gains in fine and gross motor skills were reported after treatment with CIMT with gains maintained at a one month follow up.</w:t>
            </w:r>
          </w:p>
        </w:tc>
      </w:tr>
      <w:tr w:rsidR="00B4570D" w:rsidRPr="00B4570D" w14:paraId="34E53950" w14:textId="77777777" w:rsidTr="00B4570D">
        <w:trPr>
          <w:trHeight w:val="64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C6A9B78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Case-Smith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DB1740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563C1"/>
                <w:sz w:val="14"/>
                <w:szCs w:val="14"/>
                <w:u w:val="single"/>
              </w:rPr>
            </w:pPr>
            <w:hyperlink r:id="rId13" w:history="1"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https://doi.org/10.5014/ajot.2012.002386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179EC2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324E44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3-6yrs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F18615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B1A561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 for 18 days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Bimanual for 3 days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2343C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therapist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3AABE7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child's usual setting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1890C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 or 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5359D1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5 to 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A97333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21 days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B56848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E7CA1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63 or 126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B00A9A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AHA, QUEST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936ED2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Significant improvement over time.</w:t>
            </w:r>
          </w:p>
          <w:p w14:paraId="030F1C99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 group difference.</w:t>
            </w:r>
          </w:p>
          <w:p w14:paraId="75C8D6CC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AHA scores not provided.</w:t>
            </w:r>
          </w:p>
        </w:tc>
      </w:tr>
      <w:tr w:rsidR="00B4570D" w:rsidRPr="00B4570D" w14:paraId="51FFD506" w14:textId="77777777" w:rsidTr="00B4570D">
        <w:trPr>
          <w:trHeight w:val="640"/>
        </w:trPr>
        <w:tc>
          <w:tcPr>
            <w:tcW w:w="988" w:type="dxa"/>
            <w:shd w:val="clear" w:color="auto" w:fill="auto"/>
            <w:noWrap/>
            <w:vAlign w:val="center"/>
          </w:tcPr>
          <w:p w14:paraId="58D47D84" w14:textId="5F103E15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Eliasson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E0076B" w14:textId="0D2A8638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563C1"/>
                <w:sz w:val="14"/>
                <w:szCs w:val="14"/>
                <w:u w:val="single"/>
              </w:rPr>
            </w:pPr>
            <w:hyperlink r:id="rId14" w:history="1"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https://doi.org/10.1016/j.ridd.2011.05.024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89853D" w14:textId="336BDCF9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94841" w14:textId="4C091300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18mo–5yrs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E5D050" w14:textId="132AB8FA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559B8" w14:textId="6906F75B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Eco-CIMT vs wait period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F945B" w14:textId="4B4C422A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Caregiver and/or Preschool teacher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EB167C" w14:textId="47931282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 xml:space="preserve">Child's usual setting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CA926D" w14:textId="7039E97A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603CCF" w14:textId="78BEEEDE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09A98B" w14:textId="4FDEBD19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8 weeks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B9F2E3" w14:textId="2F094B10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A7F3EA" w14:textId="12917CA2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451ED1" w14:textId="726701D4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AHA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C045B" w14:textId="74BE1DF2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Significant improvement as compared to wait period.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Change: 5.47 logits.</w:t>
            </w:r>
          </w:p>
        </w:tc>
      </w:tr>
      <w:tr w:rsidR="00B4570D" w:rsidRPr="00B4570D" w14:paraId="1EFAD704" w14:textId="77777777" w:rsidTr="00B4570D">
        <w:trPr>
          <w:trHeight w:val="64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E9C2956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Coker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EAA023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563C1"/>
                <w:sz w:val="14"/>
                <w:szCs w:val="14"/>
                <w:u w:val="single"/>
              </w:rPr>
            </w:pPr>
            <w:hyperlink r:id="rId15" w:history="1">
              <w:r w:rsidRPr="00B4570D">
                <w:rPr>
                  <w:rFonts w:ascii="Helvetica" w:eastAsia="Times New Roman" w:hAnsi="Helvetica" w:cs="Calibri"/>
                  <w:color w:val="0563C1"/>
                  <w:sz w:val="14"/>
                  <w:szCs w:val="14"/>
                  <w:u w:val="single"/>
                </w:rPr>
                <w:t>https://doi.org/10.3233/nre-2009-0469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E14A9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B8F35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&lt;1yr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F1A8D1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</w:t>
            </w: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br/>
              <w:t>(case study)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6151F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CIMT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50CC5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therapist and caregiver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87B87C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clinic + home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D3B7F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A057CC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54ECBA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30 days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0A5738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0A2EF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378F60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Peabody-2, GMFM-88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8463F1" w14:textId="77777777" w:rsidR="00B4570D" w:rsidRPr="00B4570D" w:rsidRDefault="00B4570D" w:rsidP="00B4570D">
            <w:pPr>
              <w:spacing w:after="0"/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</w:pPr>
            <w:r w:rsidRPr="00B4570D">
              <w:rPr>
                <w:rFonts w:ascii="Helvetica" w:eastAsia="Times New Roman" w:hAnsi="Helvetica" w:cs="Calibri"/>
                <w:color w:val="000000"/>
                <w:sz w:val="14"/>
                <w:szCs w:val="14"/>
              </w:rPr>
              <w:t>Clinical improvement on fine and gross motor skills of the assisting limb.</w:t>
            </w:r>
          </w:p>
        </w:tc>
      </w:tr>
    </w:tbl>
    <w:p w14:paraId="5FC98B4B" w14:textId="77777777" w:rsidR="00B170D2" w:rsidRPr="00B4570D" w:rsidRDefault="00B170D2">
      <w:pPr>
        <w:rPr>
          <w:sz w:val="14"/>
          <w:szCs w:val="14"/>
        </w:rPr>
      </w:pPr>
    </w:p>
    <w:sectPr w:rsidR="00B170D2" w:rsidRPr="00B4570D" w:rsidSect="00B4570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0D"/>
    <w:rsid w:val="0008166E"/>
    <w:rsid w:val="00AD7F98"/>
    <w:rsid w:val="00B170D2"/>
    <w:rsid w:val="00B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34AE9"/>
  <w15:chartTrackingRefBased/>
  <w15:docId w15:val="{FE69A605-6A9B-164F-87F7-021C26CB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70D"/>
    <w:pPr>
      <w:spacing w:after="120"/>
    </w:pPr>
    <w:rPr>
      <w:rFonts w:ascii="Avenir Next" w:hAnsi="Avenir Nex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269215518763512" TargetMode="External"/><Relationship Id="rId13" Type="http://schemas.openxmlformats.org/officeDocument/2006/relationships/hyperlink" Target="https://doi.org/10.5014/ajot.2012.0023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5014/ajot.2018.025981" TargetMode="External"/><Relationship Id="rId12" Type="http://schemas.openxmlformats.org/officeDocument/2006/relationships/hyperlink" Target="https://doi.org/10.3109/01942638.2013.81018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2143221/" TargetMode="External"/><Relationship Id="rId11" Type="http://schemas.openxmlformats.org/officeDocument/2006/relationships/hyperlink" Target="https://doi.org/10.1016/j.ridd.2015.05.003" TargetMode="External"/><Relationship Id="rId5" Type="http://schemas.openxmlformats.org/officeDocument/2006/relationships/hyperlink" Target="https://bmjopen.bmj.com/content/bmjopen/7/9/e017204.full.pdf" TargetMode="External"/><Relationship Id="rId15" Type="http://schemas.openxmlformats.org/officeDocument/2006/relationships/hyperlink" Target="https://doi.org/10.3233/nre-2009-0469" TargetMode="External"/><Relationship Id="rId10" Type="http://schemas.openxmlformats.org/officeDocument/2006/relationships/hyperlink" Target="https://doi.org/10.3233/prm-170411" TargetMode="External"/><Relationship Id="rId4" Type="http://schemas.openxmlformats.org/officeDocument/2006/relationships/hyperlink" Target="https://clinicaltrials.gov/ct2/show/NCT03910075" TargetMode="External"/><Relationship Id="rId9" Type="http://schemas.openxmlformats.org/officeDocument/2006/relationships/hyperlink" Target="https://doi.org/10.1016/j.ridd.2017.11.006" TargetMode="External"/><Relationship Id="rId14" Type="http://schemas.openxmlformats.org/officeDocument/2006/relationships/hyperlink" Target="https://doi.org/10.1016/j.ridd.2011.05.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Hilderley</dc:creator>
  <cp:keywords/>
  <dc:description/>
  <cp:lastModifiedBy>Alicia Hilderley</cp:lastModifiedBy>
  <cp:revision>1</cp:revision>
  <dcterms:created xsi:type="dcterms:W3CDTF">2022-11-07T00:50:00Z</dcterms:created>
  <dcterms:modified xsi:type="dcterms:W3CDTF">2022-11-07T00:55:00Z</dcterms:modified>
</cp:coreProperties>
</file>