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6A55" w14:textId="72E6E069" w:rsidR="006923E0" w:rsidRDefault="006923E0" w:rsidP="006923E0">
      <w:pPr>
        <w:rPr>
          <w:rFonts w:ascii="Avenir Next" w:hAnsi="Avenir Next"/>
          <w:b/>
          <w:bCs/>
          <w:sz w:val="20"/>
          <w:szCs w:val="20"/>
        </w:rPr>
      </w:pPr>
    </w:p>
    <w:p w14:paraId="6129E88F" w14:textId="5F6065C8" w:rsidR="006923E0" w:rsidRDefault="006923E0" w:rsidP="006923E0">
      <w:pPr>
        <w:rPr>
          <w:rFonts w:ascii="Avenir Next" w:hAnsi="Avenir Next"/>
          <w:b/>
          <w:bCs/>
          <w:sz w:val="20"/>
          <w:szCs w:val="20"/>
        </w:rPr>
      </w:pPr>
    </w:p>
    <w:p w14:paraId="603DFFB5" w14:textId="41832B1D" w:rsidR="006923E0" w:rsidRDefault="006923E0" w:rsidP="006923E0">
      <w:pPr>
        <w:rPr>
          <w:rFonts w:ascii="Avenir Next" w:hAnsi="Avenir Next"/>
          <w:b/>
          <w:bCs/>
          <w:sz w:val="20"/>
          <w:szCs w:val="20"/>
        </w:rPr>
      </w:pPr>
    </w:p>
    <w:p w14:paraId="00D3EAC5" w14:textId="1560E639" w:rsidR="006923E0" w:rsidRDefault="006923E0" w:rsidP="006923E0">
      <w:pPr>
        <w:rPr>
          <w:rFonts w:ascii="Avenir Next" w:hAnsi="Avenir Next"/>
          <w:b/>
          <w:bCs/>
          <w:sz w:val="20"/>
          <w:szCs w:val="20"/>
        </w:rPr>
      </w:pPr>
    </w:p>
    <w:p w14:paraId="6FA95387" w14:textId="50A2DC50" w:rsidR="006923E0" w:rsidRDefault="006923E0" w:rsidP="006923E0">
      <w:pPr>
        <w:rPr>
          <w:rFonts w:ascii="Avenir Next" w:hAnsi="Avenir Next"/>
          <w:b/>
          <w:bCs/>
          <w:sz w:val="20"/>
          <w:szCs w:val="20"/>
        </w:rPr>
      </w:pPr>
    </w:p>
    <w:p w14:paraId="7CA0252F" w14:textId="7C2DDD68" w:rsidR="006923E0" w:rsidRDefault="006923E0" w:rsidP="006923E0">
      <w:pPr>
        <w:rPr>
          <w:rFonts w:ascii="Avenir Next" w:hAnsi="Avenir Next"/>
          <w:b/>
          <w:bCs/>
          <w:sz w:val="20"/>
          <w:szCs w:val="20"/>
        </w:rPr>
      </w:pPr>
    </w:p>
    <w:p w14:paraId="1AEA234C" w14:textId="26775F5D" w:rsidR="006923E0" w:rsidRDefault="006923E0" w:rsidP="006923E0">
      <w:pPr>
        <w:rPr>
          <w:rFonts w:ascii="Avenir Next" w:hAnsi="Avenir Next"/>
          <w:b/>
          <w:bCs/>
          <w:sz w:val="20"/>
          <w:szCs w:val="20"/>
        </w:rPr>
      </w:pPr>
    </w:p>
    <w:p w14:paraId="2533E222" w14:textId="15F7092A" w:rsidR="006923E0" w:rsidRDefault="006923E0" w:rsidP="006923E0">
      <w:pPr>
        <w:rPr>
          <w:rFonts w:ascii="Avenir Next" w:hAnsi="Avenir Next"/>
          <w:b/>
          <w:bCs/>
          <w:sz w:val="20"/>
          <w:szCs w:val="20"/>
        </w:rPr>
      </w:pPr>
    </w:p>
    <w:p w14:paraId="3B386FB1" w14:textId="2A48BE08" w:rsidR="006923E0" w:rsidRDefault="006923E0" w:rsidP="006923E0">
      <w:pPr>
        <w:rPr>
          <w:rFonts w:ascii="Avenir Next" w:hAnsi="Avenir Next"/>
          <w:b/>
          <w:bCs/>
          <w:sz w:val="20"/>
          <w:szCs w:val="20"/>
        </w:rPr>
      </w:pPr>
    </w:p>
    <w:p w14:paraId="47DD008A" w14:textId="0E0CA8E1" w:rsidR="006923E0" w:rsidRDefault="006923E0" w:rsidP="006923E0">
      <w:pPr>
        <w:rPr>
          <w:rFonts w:ascii="Avenir Next" w:hAnsi="Avenir Next"/>
          <w:b/>
          <w:bCs/>
          <w:sz w:val="20"/>
          <w:szCs w:val="20"/>
        </w:rPr>
      </w:pPr>
    </w:p>
    <w:p w14:paraId="054874A2" w14:textId="5D871569" w:rsidR="006923E0" w:rsidRDefault="006923E0" w:rsidP="006923E0">
      <w:pPr>
        <w:rPr>
          <w:rFonts w:ascii="Avenir Next" w:hAnsi="Avenir Next"/>
          <w:b/>
          <w:bCs/>
          <w:sz w:val="20"/>
          <w:szCs w:val="20"/>
        </w:rPr>
      </w:pPr>
    </w:p>
    <w:p w14:paraId="256D3FB4" w14:textId="224D39AF" w:rsidR="006923E0" w:rsidRDefault="004E7974" w:rsidP="006923E0">
      <w:pPr>
        <w:rPr>
          <w:rFonts w:ascii="Avenir Next" w:hAnsi="Avenir Next"/>
          <w:b/>
          <w:bCs/>
          <w:sz w:val="20"/>
          <w:szCs w:val="20"/>
        </w:rPr>
      </w:pPr>
      <w:r>
        <w:rPr>
          <w:rFonts w:ascii="Avenir Next" w:hAnsi="Avenir Next"/>
          <w:b/>
          <w:bCs/>
          <w:noProof/>
          <w:sz w:val="20"/>
          <w:szCs w:val="20"/>
        </w:rPr>
        <w:drawing>
          <wp:anchor distT="0" distB="0" distL="114300" distR="114300" simplePos="0" relativeHeight="251660288" behindDoc="0" locked="0" layoutInCell="1" allowOverlap="1" wp14:anchorId="13534249" wp14:editId="5CE25502">
            <wp:simplePos x="0" y="0"/>
            <wp:positionH relativeFrom="margin">
              <wp:posOffset>2374900</wp:posOffset>
            </wp:positionH>
            <wp:positionV relativeFrom="margin">
              <wp:posOffset>2012458</wp:posOffset>
            </wp:positionV>
            <wp:extent cx="2108200" cy="621665"/>
            <wp:effectExtent l="0" t="0" r="0" b="635"/>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621665"/>
                    </a:xfrm>
                    <a:prstGeom prst="rect">
                      <a:avLst/>
                    </a:prstGeom>
                  </pic:spPr>
                </pic:pic>
              </a:graphicData>
            </a:graphic>
            <wp14:sizeRelH relativeFrom="page">
              <wp14:pctWidth>0</wp14:pctWidth>
            </wp14:sizeRelH>
            <wp14:sizeRelV relativeFrom="page">
              <wp14:pctHeight>0</wp14:pctHeight>
            </wp14:sizeRelV>
          </wp:anchor>
        </w:drawing>
      </w:r>
    </w:p>
    <w:p w14:paraId="6CE989F3" w14:textId="77777777" w:rsidR="006923E0" w:rsidRDefault="006923E0" w:rsidP="006923E0">
      <w:pPr>
        <w:rPr>
          <w:rFonts w:ascii="Avenir Next" w:hAnsi="Avenir Next"/>
          <w:b/>
          <w:bCs/>
          <w:sz w:val="20"/>
          <w:szCs w:val="20"/>
        </w:rPr>
      </w:pPr>
    </w:p>
    <w:p w14:paraId="7295FE5D" w14:textId="77777777" w:rsidR="006923E0" w:rsidRDefault="006923E0" w:rsidP="006923E0">
      <w:pPr>
        <w:rPr>
          <w:rFonts w:ascii="Avenir Next" w:hAnsi="Avenir Next"/>
          <w:b/>
          <w:bCs/>
          <w:sz w:val="20"/>
          <w:szCs w:val="20"/>
        </w:rPr>
      </w:pPr>
    </w:p>
    <w:p w14:paraId="28CBA7BA" w14:textId="77777777" w:rsidR="006923E0" w:rsidRDefault="006923E0" w:rsidP="006923E0">
      <w:pPr>
        <w:rPr>
          <w:rFonts w:ascii="Avenir Next" w:hAnsi="Avenir Next"/>
          <w:b/>
          <w:bCs/>
          <w:sz w:val="20"/>
          <w:szCs w:val="20"/>
        </w:rPr>
      </w:pPr>
    </w:p>
    <w:p w14:paraId="13FE50AD" w14:textId="77777777" w:rsidR="006923E0" w:rsidRDefault="006923E0" w:rsidP="006923E0">
      <w:pPr>
        <w:rPr>
          <w:rFonts w:ascii="Avenir Next" w:hAnsi="Avenir Next"/>
          <w:b/>
          <w:bCs/>
          <w:sz w:val="20"/>
          <w:szCs w:val="20"/>
        </w:rPr>
      </w:pPr>
    </w:p>
    <w:p w14:paraId="58BDA4E4" w14:textId="77777777" w:rsidR="006923E0" w:rsidRDefault="006923E0" w:rsidP="006923E0">
      <w:pPr>
        <w:rPr>
          <w:rFonts w:ascii="Avenir Next" w:hAnsi="Avenir Next"/>
          <w:b/>
          <w:bCs/>
          <w:sz w:val="20"/>
          <w:szCs w:val="20"/>
        </w:rPr>
      </w:pPr>
    </w:p>
    <w:p w14:paraId="54B82F33" w14:textId="2B156862" w:rsidR="004E7974" w:rsidRDefault="006923E0" w:rsidP="006923E0">
      <w:pPr>
        <w:jc w:val="center"/>
        <w:rPr>
          <w:rFonts w:ascii="Avenir Next" w:hAnsi="Avenir Next"/>
          <w:sz w:val="36"/>
          <w:szCs w:val="36"/>
        </w:rPr>
      </w:pPr>
      <w:r w:rsidRPr="006923E0">
        <w:rPr>
          <w:rFonts w:ascii="Avenir Next" w:hAnsi="Avenir Next"/>
          <w:b/>
          <w:bCs/>
          <w:sz w:val="56"/>
          <w:szCs w:val="56"/>
        </w:rPr>
        <w:t>LEARNING DESIGN REFLECTIONS</w:t>
      </w:r>
      <w:r w:rsidRPr="006923E0">
        <w:rPr>
          <w:rFonts w:ascii="Avenir Next" w:hAnsi="Avenir Next"/>
          <w:sz w:val="56"/>
          <w:szCs w:val="56"/>
        </w:rPr>
        <w:t xml:space="preserve"> </w:t>
      </w:r>
      <w:r w:rsidRPr="006923E0">
        <w:rPr>
          <w:rFonts w:ascii="Avenir Next" w:hAnsi="Avenir Next"/>
          <w:sz w:val="40"/>
          <w:szCs w:val="40"/>
        </w:rPr>
        <w:br/>
      </w:r>
      <w:r w:rsidR="004E7974" w:rsidRPr="004E7974">
        <w:rPr>
          <w:rFonts w:ascii="Avenir Next" w:hAnsi="Avenir Next"/>
          <w:sz w:val="21"/>
          <w:szCs w:val="21"/>
        </w:rPr>
        <w:t>EQUITY, DIVERSITY, &amp; INCLUSION | UNIVERSAL DESIGN FOR LEARNING | TEACHING AND LEARNING ONLINE</w:t>
      </w:r>
    </w:p>
    <w:p w14:paraId="0DD84615" w14:textId="77777777" w:rsidR="004E7974" w:rsidRDefault="004E7974" w:rsidP="006923E0">
      <w:pPr>
        <w:jc w:val="center"/>
        <w:rPr>
          <w:rFonts w:ascii="Avenir Next" w:hAnsi="Avenir Next"/>
          <w:sz w:val="36"/>
          <w:szCs w:val="36"/>
        </w:rPr>
      </w:pPr>
    </w:p>
    <w:p w14:paraId="1744F7CB" w14:textId="77777777" w:rsidR="006923E0" w:rsidRDefault="006923E0" w:rsidP="006923E0">
      <w:pPr>
        <w:rPr>
          <w:rFonts w:ascii="Avenir Next" w:hAnsi="Avenir Next"/>
          <w:b/>
          <w:bCs/>
          <w:sz w:val="18"/>
          <w:szCs w:val="18"/>
        </w:rPr>
      </w:pPr>
    </w:p>
    <w:p w14:paraId="3838B83B" w14:textId="5384B926" w:rsidR="006923E0" w:rsidRPr="006923E0" w:rsidRDefault="00BD7AA5" w:rsidP="004E7974">
      <w:pPr>
        <w:snapToGrid w:val="0"/>
        <w:spacing w:before="80" w:after="80"/>
        <w:jc w:val="center"/>
        <w:rPr>
          <w:rFonts w:ascii="Avenir Next" w:hAnsi="Avenir Next"/>
        </w:rPr>
      </w:pPr>
      <w:r>
        <w:rPr>
          <w:rFonts w:ascii="Avenir Next" w:hAnsi="Avenir Next"/>
          <w:b/>
          <w:bCs/>
        </w:rPr>
        <w:t>CATEGORY OF CONSIDERATIONS IN FOCUS:</w:t>
      </w:r>
    </w:p>
    <w:p w14:paraId="3ABE662E" w14:textId="5AFA0DCD" w:rsidR="006923E0" w:rsidRPr="007B77EF" w:rsidRDefault="007B77EF" w:rsidP="007B77EF">
      <w:pPr>
        <w:snapToGrid w:val="0"/>
        <w:spacing w:before="80" w:after="80"/>
        <w:jc w:val="center"/>
        <w:rPr>
          <w:rFonts w:ascii="Avenir Next" w:hAnsi="Avenir Next" w:cstheme="majorHAnsi"/>
          <w:sz w:val="20"/>
          <w:szCs w:val="20"/>
        </w:rPr>
      </w:pPr>
      <w:r>
        <w:rPr>
          <w:rFonts w:ascii="Avenir Next" w:hAnsi="Avenir Next" w:cstheme="majorHAnsi"/>
          <w:sz w:val="20"/>
          <w:szCs w:val="20"/>
        </w:rPr>
        <w:t>ACCESSIBILITY</w:t>
      </w:r>
    </w:p>
    <w:p w14:paraId="2B288511" w14:textId="77777777" w:rsidR="006923E0" w:rsidRDefault="006923E0" w:rsidP="004E7974">
      <w:pPr>
        <w:snapToGrid w:val="0"/>
        <w:spacing w:before="80" w:after="80"/>
        <w:jc w:val="center"/>
        <w:rPr>
          <w:rFonts w:ascii="Avenir Next" w:hAnsi="Avenir Next" w:cstheme="majorHAnsi"/>
          <w:b/>
          <w:bCs/>
          <w:sz w:val="20"/>
          <w:szCs w:val="20"/>
        </w:rPr>
      </w:pPr>
    </w:p>
    <w:p w14:paraId="3FC831C4" w14:textId="77777777" w:rsidR="006923E0" w:rsidRDefault="006923E0" w:rsidP="004E7974">
      <w:pPr>
        <w:snapToGrid w:val="0"/>
        <w:spacing w:before="80" w:after="80"/>
        <w:jc w:val="center"/>
        <w:rPr>
          <w:rFonts w:ascii="Avenir Next" w:hAnsi="Avenir Next" w:cstheme="majorHAnsi"/>
          <w:b/>
          <w:bCs/>
          <w:sz w:val="20"/>
          <w:szCs w:val="20"/>
        </w:rPr>
      </w:pPr>
    </w:p>
    <w:p w14:paraId="2B3CBC6E" w14:textId="77777777" w:rsidR="006923E0" w:rsidRDefault="006923E0" w:rsidP="004E7974">
      <w:pPr>
        <w:snapToGrid w:val="0"/>
        <w:spacing w:before="80" w:after="80"/>
        <w:jc w:val="center"/>
        <w:rPr>
          <w:rFonts w:ascii="Avenir Next" w:hAnsi="Avenir Next" w:cstheme="majorHAnsi"/>
          <w:b/>
          <w:bCs/>
          <w:sz w:val="20"/>
          <w:szCs w:val="20"/>
        </w:rPr>
      </w:pPr>
    </w:p>
    <w:p w14:paraId="1169A0AD" w14:textId="7E29F8DA"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b/>
          <w:bCs/>
          <w:sz w:val="20"/>
          <w:szCs w:val="20"/>
        </w:rPr>
        <w:t>SEE ALSO:</w:t>
      </w:r>
    </w:p>
    <w:p w14:paraId="3A324A5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COMMUNITY BUILDING and COLLABORATION</w:t>
      </w:r>
    </w:p>
    <w:p w14:paraId="365B8842"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REPRESENTATION</w:t>
      </w:r>
    </w:p>
    <w:p w14:paraId="708727D6"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APPROACHES</w:t>
      </w:r>
    </w:p>
    <w:p w14:paraId="0C10311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FACILITATING ACADEMIC ENGAGEMENT</w:t>
      </w:r>
    </w:p>
    <w:p w14:paraId="6438B618"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 TO THE INSTRUCTOR</w:t>
      </w:r>
    </w:p>
    <w:p w14:paraId="2FECFE41" w14:textId="20780A88" w:rsidR="006923E0" w:rsidRPr="006923E0" w:rsidRDefault="006923E0" w:rsidP="006923E0">
      <w:pPr>
        <w:rPr>
          <w:rFonts w:ascii="Avenir Next" w:hAnsi="Avenir Next"/>
          <w:sz w:val="20"/>
          <w:szCs w:val="20"/>
        </w:rPr>
      </w:pPr>
      <w:r>
        <w:rPr>
          <w:rFonts w:ascii="Avenir Next" w:hAnsi="Avenir Next" w:cstheme="majorHAnsi"/>
          <w:sz w:val="20"/>
          <w:szCs w:val="20"/>
        </w:rPr>
        <w:br w:type="page"/>
      </w:r>
    </w:p>
    <w:p w14:paraId="771902F8" w14:textId="77777777" w:rsidR="006923E0" w:rsidRDefault="006923E0" w:rsidP="006923E0">
      <w:pPr>
        <w:rPr>
          <w:rFonts w:ascii="Avenir Next" w:hAnsi="Avenir Next" w:cstheme="majorHAnsi"/>
          <w:sz w:val="20"/>
          <w:szCs w:val="20"/>
        </w:rPr>
      </w:pPr>
    </w:p>
    <w:p w14:paraId="659038D4" w14:textId="77777777" w:rsidR="006923E0" w:rsidRDefault="006923E0" w:rsidP="006923E0">
      <w:pPr>
        <w:rPr>
          <w:rFonts w:ascii="Avenir Next" w:hAnsi="Avenir Next" w:cstheme="majorHAnsi"/>
          <w:sz w:val="20"/>
          <w:szCs w:val="20"/>
        </w:rPr>
      </w:pPr>
    </w:p>
    <w:p w14:paraId="1E30AA45" w14:textId="77777777" w:rsidR="006923E0" w:rsidRDefault="006923E0" w:rsidP="006923E0">
      <w:pPr>
        <w:rPr>
          <w:rFonts w:ascii="Avenir Next" w:hAnsi="Avenir Next" w:cstheme="majorHAnsi"/>
          <w:sz w:val="20"/>
          <w:szCs w:val="20"/>
        </w:rPr>
      </w:pPr>
    </w:p>
    <w:p w14:paraId="579F4C0D" w14:textId="77777777" w:rsidR="006923E0" w:rsidRDefault="006923E0" w:rsidP="006923E0">
      <w:pPr>
        <w:rPr>
          <w:rFonts w:ascii="Avenir Next" w:hAnsi="Avenir Next" w:cstheme="majorHAnsi"/>
          <w:sz w:val="20"/>
          <w:szCs w:val="20"/>
        </w:rPr>
      </w:pPr>
    </w:p>
    <w:p w14:paraId="408864FD" w14:textId="77777777" w:rsidR="006923E0" w:rsidRDefault="006923E0" w:rsidP="006923E0">
      <w:pPr>
        <w:rPr>
          <w:rFonts w:ascii="Avenir Next" w:hAnsi="Avenir Next" w:cstheme="majorHAnsi"/>
          <w:sz w:val="20"/>
          <w:szCs w:val="20"/>
        </w:rPr>
      </w:pPr>
    </w:p>
    <w:p w14:paraId="7E1816B0" w14:textId="77777777" w:rsidR="006923E0" w:rsidRDefault="006923E0" w:rsidP="006923E0">
      <w:pPr>
        <w:rPr>
          <w:rFonts w:ascii="Avenir Next" w:hAnsi="Avenir Next" w:cstheme="majorHAnsi"/>
          <w:sz w:val="20"/>
          <w:szCs w:val="20"/>
        </w:rPr>
      </w:pPr>
    </w:p>
    <w:p w14:paraId="03B32466" w14:textId="77777777" w:rsidR="002E75ED" w:rsidRDefault="002E75ED" w:rsidP="002E75ED">
      <w:pPr>
        <w:autoSpaceDE w:val="0"/>
        <w:autoSpaceDN w:val="0"/>
        <w:adjustRightInd w:val="0"/>
        <w:rPr>
          <w:rFonts w:ascii="Avenir Next" w:eastAsiaTheme="minorHAnsi" w:hAnsi="Avenir Next" w:cs="AppleSystemUIFontBold"/>
          <w:b/>
          <w:bCs/>
          <w:sz w:val="20"/>
          <w:szCs w:val="18"/>
          <w:lang w:val="en-US"/>
        </w:rPr>
      </w:pPr>
    </w:p>
    <w:p w14:paraId="2253730B" w14:textId="77777777" w:rsidR="002E75ED" w:rsidRDefault="002E75ED" w:rsidP="002E75ED">
      <w:pPr>
        <w:autoSpaceDE w:val="0"/>
        <w:autoSpaceDN w:val="0"/>
        <w:adjustRightInd w:val="0"/>
        <w:rPr>
          <w:rFonts w:ascii="Avenir Next" w:eastAsiaTheme="minorHAnsi" w:hAnsi="Avenir Next" w:cs="AppleSystemUIFontBold"/>
          <w:b/>
          <w:bCs/>
          <w:sz w:val="20"/>
          <w:szCs w:val="18"/>
          <w:lang w:val="en-US"/>
        </w:rPr>
      </w:pPr>
    </w:p>
    <w:p w14:paraId="70CEA766" w14:textId="77777777" w:rsidR="002E75ED" w:rsidRDefault="002E75ED" w:rsidP="002E75ED">
      <w:pPr>
        <w:autoSpaceDE w:val="0"/>
        <w:autoSpaceDN w:val="0"/>
        <w:adjustRightInd w:val="0"/>
        <w:rPr>
          <w:rFonts w:ascii="Avenir Next" w:eastAsiaTheme="minorHAnsi" w:hAnsi="Avenir Next" w:cs="AppleSystemUIFontBold"/>
          <w:b/>
          <w:bCs/>
          <w:sz w:val="20"/>
          <w:szCs w:val="18"/>
          <w:lang w:val="en-US"/>
        </w:rPr>
      </w:pPr>
    </w:p>
    <w:p w14:paraId="5F6F8B62" w14:textId="77777777" w:rsidR="002E75ED" w:rsidRDefault="002E75ED" w:rsidP="002E75ED">
      <w:pPr>
        <w:autoSpaceDE w:val="0"/>
        <w:autoSpaceDN w:val="0"/>
        <w:adjustRightInd w:val="0"/>
        <w:rPr>
          <w:rFonts w:ascii="Avenir Next" w:eastAsiaTheme="minorHAnsi" w:hAnsi="Avenir Next" w:cs="AppleSystemUIFontBold"/>
          <w:b/>
          <w:bCs/>
          <w:sz w:val="20"/>
          <w:szCs w:val="18"/>
          <w:lang w:val="en-US"/>
        </w:rPr>
      </w:pPr>
    </w:p>
    <w:p w14:paraId="1AB934BF" w14:textId="42F8D77C" w:rsidR="002E75ED" w:rsidRPr="00FB7E07" w:rsidRDefault="002E75ED" w:rsidP="002E75ED">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Have you wondered about whether the learning activities and assessments you have designed are accessible, inclusive, and equitable? Have you contemplated how these approaches might be taken up in an online teaching and learning environment? Could your existing practices benefit from being explored through different lenses?</w:t>
      </w:r>
    </w:p>
    <w:p w14:paraId="4E294F4A" w14:textId="77777777" w:rsidR="002E75ED" w:rsidRPr="00FB7E07" w:rsidRDefault="002E75ED" w:rsidP="002E75ED">
      <w:pPr>
        <w:autoSpaceDE w:val="0"/>
        <w:autoSpaceDN w:val="0"/>
        <w:adjustRightInd w:val="0"/>
        <w:rPr>
          <w:rFonts w:ascii="Avenir Next" w:eastAsiaTheme="minorHAnsi" w:hAnsi="Avenir Next" w:cs="AppleSystemUIFont"/>
          <w:sz w:val="20"/>
          <w:szCs w:val="18"/>
          <w:lang w:val="en-US"/>
        </w:rPr>
      </w:pPr>
    </w:p>
    <w:p w14:paraId="21D3A3CD" w14:textId="77777777" w:rsidR="002E75ED" w:rsidRPr="00FB7E07" w:rsidRDefault="002E75ED" w:rsidP="002E75ED">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tool was designed for you.</w:t>
      </w:r>
    </w:p>
    <w:p w14:paraId="4F3FA1C0" w14:textId="77777777" w:rsidR="002E75ED" w:rsidRPr="00FB7E07" w:rsidRDefault="002E75ED" w:rsidP="002E75ED">
      <w:pPr>
        <w:autoSpaceDE w:val="0"/>
        <w:autoSpaceDN w:val="0"/>
        <w:adjustRightInd w:val="0"/>
        <w:rPr>
          <w:rFonts w:ascii="Avenir Next" w:eastAsiaTheme="minorHAnsi" w:hAnsi="Avenir Next" w:cs="AppleSystemUIFont"/>
          <w:sz w:val="20"/>
          <w:szCs w:val="18"/>
          <w:lang w:val="en-US"/>
        </w:rPr>
      </w:pPr>
    </w:p>
    <w:p w14:paraId="572D1804" w14:textId="77777777" w:rsidR="002E75ED" w:rsidRPr="00FB7E07" w:rsidRDefault="002E75ED" w:rsidP="002E75ED">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is a tool that poses reflective questions and offers relevant resources inviting you to think about how to design face-to-face and online approaches to learning that are meaningfully accessible, diverse, equitable, and inclusive.</w:t>
      </w:r>
    </w:p>
    <w:p w14:paraId="77FF466A" w14:textId="77777777" w:rsidR="002E75ED" w:rsidRPr="00FB7E07" w:rsidRDefault="002E75ED" w:rsidP="002E75ED">
      <w:pPr>
        <w:autoSpaceDE w:val="0"/>
        <w:autoSpaceDN w:val="0"/>
        <w:adjustRightInd w:val="0"/>
        <w:rPr>
          <w:rFonts w:ascii="Avenir Next" w:eastAsiaTheme="minorHAnsi" w:hAnsi="Avenir Next" w:cs="AppleSystemUIFontBold"/>
          <w:b/>
          <w:bCs/>
          <w:sz w:val="20"/>
          <w:szCs w:val="18"/>
          <w:lang w:val="en-US"/>
        </w:rPr>
      </w:pPr>
    </w:p>
    <w:p w14:paraId="173D3F1B" w14:textId="77777777" w:rsidR="002E75ED" w:rsidRPr="00FB7E07" w:rsidRDefault="002E75ED" w:rsidP="002E75ED">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Bringing together considerations informed by equity, diversity, and inclusion (EDI), the Universal Design for Learning (UDL) educational framework, and best practices in teaching and learning online, this tool offers a nexus of considerations intended to help strengthen and enrich teaching and learning ideas, practices, and approaches at the University of Calgary. </w:t>
      </w:r>
    </w:p>
    <w:p w14:paraId="23AAA62F" w14:textId="77777777" w:rsidR="002E75ED" w:rsidRPr="00FB7E07" w:rsidRDefault="002E75ED" w:rsidP="002E75ED">
      <w:pPr>
        <w:autoSpaceDE w:val="0"/>
        <w:autoSpaceDN w:val="0"/>
        <w:adjustRightInd w:val="0"/>
        <w:rPr>
          <w:rFonts w:ascii="Avenir Next" w:eastAsiaTheme="minorHAnsi" w:hAnsi="Avenir Next" w:cs="AppleSystemUIFont"/>
          <w:sz w:val="20"/>
          <w:szCs w:val="18"/>
          <w:lang w:val="en-US"/>
        </w:rPr>
      </w:pPr>
    </w:p>
    <w:p w14:paraId="64B61577" w14:textId="77777777" w:rsidR="002E75ED" w:rsidRPr="00FB7E07" w:rsidRDefault="002E75ED" w:rsidP="002E75ED">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There are six broad areas of consideration, organized into subcategories to facilitate targeted navigation. Each area offers questions intended to invite reflection about some aspect of learning design. Embedded throughout these considerations are over 50 links to related resources, included to help facilitate informed responses to self-observed deficits. </w:t>
      </w:r>
    </w:p>
    <w:p w14:paraId="38625F81" w14:textId="77777777" w:rsidR="002E75ED" w:rsidRPr="00FB7E07" w:rsidRDefault="002E75ED" w:rsidP="002E75ED">
      <w:pPr>
        <w:autoSpaceDE w:val="0"/>
        <w:autoSpaceDN w:val="0"/>
        <w:adjustRightInd w:val="0"/>
        <w:rPr>
          <w:rFonts w:ascii="Avenir Next" w:eastAsiaTheme="minorHAnsi" w:hAnsi="Avenir Next" w:cs="AppleSystemUIFont"/>
          <w:sz w:val="15"/>
          <w:szCs w:val="12"/>
          <w:lang w:val="en-US"/>
        </w:rPr>
      </w:pPr>
    </w:p>
    <w:p w14:paraId="30F6B992" w14:textId="77777777" w:rsidR="002E75ED" w:rsidRDefault="002E75ED" w:rsidP="002E75ED">
      <w:pPr>
        <w:autoSpaceDE w:val="0"/>
        <w:autoSpaceDN w:val="0"/>
        <w:adjustRightInd w:val="0"/>
        <w:rPr>
          <w:rFonts w:ascii="Avenir Next" w:eastAsiaTheme="minorHAnsi" w:hAnsi="Avenir Next" w:cs="AppleSystemUIFont"/>
          <w:sz w:val="20"/>
          <w:szCs w:val="18"/>
          <w:lang w:val="en-US"/>
        </w:rPr>
      </w:pPr>
      <w:r w:rsidRPr="00B73B5C">
        <w:rPr>
          <w:rFonts w:ascii="Avenir Next" w:eastAsiaTheme="minorHAnsi" w:hAnsi="Avenir Next" w:cs="AppleSystemUIFont"/>
          <w:sz w:val="20"/>
          <w:szCs w:val="18"/>
          <w:lang w:val="en-US"/>
        </w:rPr>
        <w:t>These reflective questions and the embedded resources are downloadable by section</w:t>
      </w:r>
      <w:r>
        <w:rPr>
          <w:rFonts w:ascii="Avenir Next" w:eastAsiaTheme="minorHAnsi" w:hAnsi="Avenir Next" w:cs="AppleSystemUIFont"/>
          <w:sz w:val="20"/>
          <w:szCs w:val="18"/>
          <w:lang w:val="en-US"/>
        </w:rPr>
        <w:t>, one of which is captured here</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w:t>
      </w:r>
      <w:r w:rsidRPr="00B73B5C">
        <w:rPr>
          <w:rFonts w:ascii="Avenir Next" w:eastAsiaTheme="minorHAnsi" w:hAnsi="Avenir Next" w:cs="AppleSystemUIFont"/>
          <w:sz w:val="20"/>
          <w:szCs w:val="18"/>
          <w:lang w:val="en-US"/>
        </w:rPr>
        <w:t xml:space="preserve">The references that helped inform these questions </w:t>
      </w:r>
      <w:r>
        <w:rPr>
          <w:rFonts w:ascii="Avenir Next" w:eastAsiaTheme="minorHAnsi" w:hAnsi="Avenir Next" w:cs="AppleSystemUIFont"/>
          <w:sz w:val="20"/>
          <w:szCs w:val="18"/>
          <w:lang w:val="en-US"/>
        </w:rPr>
        <w:t>are included</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A full list of resources is available as a separate downloadable document. </w:t>
      </w:r>
    </w:p>
    <w:p w14:paraId="05826836" w14:textId="20CB49F1" w:rsidR="006923E0" w:rsidRDefault="006923E0">
      <w:pPr>
        <w:rPr>
          <w:rFonts w:ascii="Avenir Next" w:hAnsi="Avenir Next" w:cstheme="majorHAnsi"/>
          <w:sz w:val="20"/>
          <w:szCs w:val="20"/>
        </w:rPr>
      </w:pPr>
      <w:r>
        <w:rPr>
          <w:rFonts w:ascii="Avenir Next" w:hAnsi="Avenir Next" w:cstheme="majorHAnsi"/>
          <w:sz w:val="20"/>
          <w:szCs w:val="20"/>
        </w:rPr>
        <w:br w:type="page"/>
      </w:r>
    </w:p>
    <w:tbl>
      <w:tblPr>
        <w:tblStyle w:val="TableGrid"/>
        <w:tblW w:w="10768" w:type="dxa"/>
        <w:tblLayout w:type="fixed"/>
        <w:tblLook w:val="04A0" w:firstRow="1" w:lastRow="0" w:firstColumn="1" w:lastColumn="0" w:noHBand="0" w:noVBand="1"/>
      </w:tblPr>
      <w:tblGrid>
        <w:gridCol w:w="1795"/>
        <w:gridCol w:w="4154"/>
        <w:gridCol w:w="708"/>
        <w:gridCol w:w="709"/>
        <w:gridCol w:w="709"/>
        <w:gridCol w:w="2693"/>
      </w:tblGrid>
      <w:tr w:rsidR="007B77EF" w:rsidRPr="000A7819" w14:paraId="1C965E4A" w14:textId="77777777" w:rsidTr="00EA34EE">
        <w:trPr>
          <w:tblHeader/>
        </w:trPr>
        <w:tc>
          <w:tcPr>
            <w:tcW w:w="5949" w:type="dxa"/>
            <w:gridSpan w:val="2"/>
            <w:shd w:val="clear" w:color="auto" w:fill="E7E6E6" w:themeFill="background2"/>
            <w:vAlign w:val="center"/>
          </w:tcPr>
          <w:p w14:paraId="2E153F17" w14:textId="77777777" w:rsidR="007B77EF" w:rsidRPr="000A7819" w:rsidRDefault="007B77EF" w:rsidP="00EA34EE">
            <w:pPr>
              <w:snapToGrid w:val="0"/>
              <w:spacing w:before="60" w:after="60"/>
              <w:rPr>
                <w:rFonts w:ascii="Avenir Next" w:hAnsi="Avenir Next"/>
                <w:b/>
                <w:bCs/>
                <w:sz w:val="20"/>
                <w:szCs w:val="20"/>
              </w:rPr>
            </w:pPr>
            <w:r w:rsidRPr="000A7819">
              <w:rPr>
                <w:rFonts w:ascii="Avenir Next" w:hAnsi="Avenir Next"/>
                <w:b/>
                <w:bCs/>
                <w:sz w:val="20"/>
                <w:szCs w:val="20"/>
              </w:rPr>
              <w:lastRenderedPageBreak/>
              <w:t>ACCESSIBILITY</w:t>
            </w:r>
          </w:p>
          <w:p w14:paraId="00221D97" w14:textId="77777777" w:rsidR="007B77EF" w:rsidRPr="000A7819" w:rsidRDefault="007B77EF" w:rsidP="00EA34EE">
            <w:pPr>
              <w:snapToGrid w:val="0"/>
              <w:spacing w:before="60" w:after="60"/>
              <w:rPr>
                <w:rFonts w:ascii="Avenir Next" w:hAnsi="Avenir Next"/>
                <w:b/>
                <w:bCs/>
                <w:sz w:val="20"/>
                <w:szCs w:val="20"/>
              </w:rPr>
            </w:pPr>
            <w:r w:rsidRPr="000A7819">
              <w:rPr>
                <w:rFonts w:ascii="Avenir Next" w:hAnsi="Avenir Next"/>
                <w:sz w:val="16"/>
                <w:szCs w:val="16"/>
              </w:rPr>
              <w:t xml:space="preserve">See the University of Calgary’s </w:t>
            </w:r>
            <w:hyperlink r:id="rId7" w:history="1">
              <w:r w:rsidRPr="000A7819">
                <w:rPr>
                  <w:rStyle w:val="Hyperlink"/>
                  <w:rFonts w:ascii="Avenir Next" w:hAnsi="Avenir Next"/>
                  <w:sz w:val="16"/>
                  <w:szCs w:val="16"/>
                </w:rPr>
                <w:t>Student Accessibility Services website</w:t>
              </w:r>
            </w:hyperlink>
            <w:r w:rsidRPr="000A7819">
              <w:rPr>
                <w:rFonts w:ascii="Avenir Next" w:hAnsi="Avenir Next"/>
                <w:sz w:val="16"/>
                <w:szCs w:val="16"/>
              </w:rPr>
              <w:t xml:space="preserve">, and their resources on </w:t>
            </w:r>
            <w:hyperlink r:id="rId8" w:history="1">
              <w:r w:rsidRPr="000A7819">
                <w:rPr>
                  <w:rStyle w:val="Hyperlink"/>
                  <w:rFonts w:ascii="Avenir Next" w:hAnsi="Avenir Next"/>
                  <w:sz w:val="16"/>
                  <w:szCs w:val="16"/>
                </w:rPr>
                <w:t>creating accessible course materials</w:t>
              </w:r>
            </w:hyperlink>
            <w:r w:rsidRPr="000A7819">
              <w:rPr>
                <w:rFonts w:ascii="Avenir Next" w:hAnsi="Avenir Next"/>
                <w:sz w:val="18"/>
                <w:szCs w:val="18"/>
              </w:rPr>
              <w:t>.</w:t>
            </w:r>
          </w:p>
        </w:tc>
        <w:tc>
          <w:tcPr>
            <w:tcW w:w="708" w:type="dxa"/>
            <w:shd w:val="clear" w:color="auto" w:fill="E7E6E6" w:themeFill="background2"/>
            <w:vAlign w:val="center"/>
          </w:tcPr>
          <w:p w14:paraId="37D5E13A" w14:textId="77777777" w:rsidR="007B77EF" w:rsidRPr="000A7819" w:rsidRDefault="007B77EF" w:rsidP="00EA34EE">
            <w:pPr>
              <w:snapToGrid w:val="0"/>
              <w:spacing w:before="60" w:after="60"/>
              <w:jc w:val="center"/>
              <w:rPr>
                <w:rFonts w:ascii="Avenir Next" w:hAnsi="Avenir Next"/>
                <w:b/>
                <w:bCs/>
                <w:sz w:val="20"/>
                <w:szCs w:val="20"/>
              </w:rPr>
            </w:pPr>
            <w:r w:rsidRPr="000A7819">
              <w:rPr>
                <w:rFonts w:ascii="Avenir Next" w:hAnsi="Avenir Next"/>
                <w:b/>
                <w:bCs/>
                <w:sz w:val="20"/>
                <w:szCs w:val="20"/>
              </w:rPr>
              <w:t>YES</w:t>
            </w:r>
          </w:p>
        </w:tc>
        <w:tc>
          <w:tcPr>
            <w:tcW w:w="709" w:type="dxa"/>
            <w:shd w:val="clear" w:color="auto" w:fill="E7E6E6" w:themeFill="background2"/>
            <w:vAlign w:val="center"/>
          </w:tcPr>
          <w:p w14:paraId="232E50D4" w14:textId="77777777" w:rsidR="007B77EF" w:rsidRPr="000A7819" w:rsidRDefault="007B77EF" w:rsidP="00EA34EE">
            <w:pPr>
              <w:snapToGrid w:val="0"/>
              <w:spacing w:before="60" w:after="60"/>
              <w:jc w:val="center"/>
              <w:rPr>
                <w:rFonts w:ascii="Avenir Next" w:hAnsi="Avenir Next"/>
                <w:b/>
                <w:bCs/>
                <w:sz w:val="20"/>
                <w:szCs w:val="20"/>
              </w:rPr>
            </w:pPr>
            <w:r w:rsidRPr="000A7819">
              <w:rPr>
                <w:rFonts w:ascii="Avenir Next" w:hAnsi="Avenir Next"/>
                <w:b/>
                <w:bCs/>
                <w:sz w:val="20"/>
                <w:szCs w:val="20"/>
              </w:rPr>
              <w:t>NO</w:t>
            </w:r>
          </w:p>
        </w:tc>
        <w:tc>
          <w:tcPr>
            <w:tcW w:w="709" w:type="dxa"/>
            <w:shd w:val="clear" w:color="auto" w:fill="E7E6E6" w:themeFill="background2"/>
            <w:vAlign w:val="center"/>
          </w:tcPr>
          <w:p w14:paraId="42DFA650" w14:textId="77777777" w:rsidR="007B77EF" w:rsidRPr="000A7819" w:rsidRDefault="007B77EF" w:rsidP="00EA34EE">
            <w:pPr>
              <w:snapToGrid w:val="0"/>
              <w:spacing w:before="60" w:after="60"/>
              <w:jc w:val="center"/>
              <w:rPr>
                <w:rFonts w:ascii="Avenir Next" w:hAnsi="Avenir Next"/>
                <w:b/>
                <w:bCs/>
                <w:sz w:val="15"/>
                <w:szCs w:val="15"/>
              </w:rPr>
            </w:pPr>
            <w:r w:rsidRPr="000A7819">
              <w:rPr>
                <w:rFonts w:ascii="Avenir Next" w:hAnsi="Avenir Next"/>
                <w:b/>
                <w:bCs/>
                <w:sz w:val="15"/>
                <w:szCs w:val="15"/>
              </w:rPr>
              <w:t>I will revisit this</w:t>
            </w:r>
          </w:p>
        </w:tc>
        <w:tc>
          <w:tcPr>
            <w:tcW w:w="2693" w:type="dxa"/>
            <w:shd w:val="clear" w:color="auto" w:fill="E7E6E6" w:themeFill="background2"/>
            <w:vAlign w:val="center"/>
          </w:tcPr>
          <w:p w14:paraId="18FC27FA" w14:textId="77777777" w:rsidR="007B77EF" w:rsidRPr="000A7819" w:rsidRDefault="007B77EF" w:rsidP="00EA34EE">
            <w:pPr>
              <w:snapToGrid w:val="0"/>
              <w:spacing w:before="60" w:after="60"/>
              <w:jc w:val="center"/>
              <w:rPr>
                <w:rFonts w:ascii="Avenir Next" w:hAnsi="Avenir Next"/>
                <w:b/>
                <w:bCs/>
                <w:sz w:val="15"/>
                <w:szCs w:val="15"/>
              </w:rPr>
            </w:pPr>
            <w:r w:rsidRPr="000A7819">
              <w:rPr>
                <w:rFonts w:ascii="Avenir Next" w:hAnsi="Avenir Next"/>
                <w:b/>
                <w:bCs/>
                <w:sz w:val="20"/>
                <w:szCs w:val="20"/>
              </w:rPr>
              <w:t>NOTES</w:t>
            </w:r>
          </w:p>
        </w:tc>
      </w:tr>
      <w:tr w:rsidR="007B77EF" w:rsidRPr="000A7819" w14:paraId="17F66F3B" w14:textId="77777777" w:rsidTr="00EA34EE">
        <w:tc>
          <w:tcPr>
            <w:tcW w:w="1795" w:type="dxa"/>
            <w:vMerge w:val="restart"/>
            <w:shd w:val="clear" w:color="auto" w:fill="E7E6E6" w:themeFill="background2"/>
          </w:tcPr>
          <w:p w14:paraId="4FAC06C3" w14:textId="77777777" w:rsidR="007B77EF" w:rsidRPr="000A7819" w:rsidRDefault="007B77EF"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Diverse Financial Contexts</w:t>
            </w:r>
          </w:p>
        </w:tc>
        <w:tc>
          <w:tcPr>
            <w:tcW w:w="4154" w:type="dxa"/>
          </w:tcPr>
          <w:p w14:paraId="158C446E"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Do course materials reflect consideration of students’ range of financial resources?</w:t>
            </w:r>
            <w:r w:rsidRPr="000A7819">
              <w:rPr>
                <w:rFonts w:ascii="Avenir Next" w:hAnsi="Avenir Next" w:cs="Calibri Light"/>
                <w:color w:val="000000"/>
                <w:sz w:val="20"/>
                <w:szCs w:val="20"/>
                <w:vertAlign w:val="superscript"/>
              </w:rPr>
              <w:t>2, 5</w:t>
            </w:r>
          </w:p>
        </w:tc>
        <w:tc>
          <w:tcPr>
            <w:tcW w:w="708" w:type="dxa"/>
            <w:vAlign w:val="center"/>
          </w:tcPr>
          <w:p w14:paraId="4129DE6B"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bookmarkStart w:id="0" w:name="Check1"/>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bookmarkEnd w:id="0"/>
          </w:p>
        </w:tc>
        <w:tc>
          <w:tcPr>
            <w:tcW w:w="709" w:type="dxa"/>
            <w:vAlign w:val="center"/>
          </w:tcPr>
          <w:p w14:paraId="7E467A05"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0C41922"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E052F5B"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bookmarkStart w:id="1" w:name="Text1"/>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bookmarkEnd w:id="1"/>
          </w:p>
        </w:tc>
      </w:tr>
      <w:tr w:rsidR="007B77EF" w:rsidRPr="000A7819" w14:paraId="6C43F438" w14:textId="77777777" w:rsidTr="00EA34EE">
        <w:tc>
          <w:tcPr>
            <w:tcW w:w="1795" w:type="dxa"/>
            <w:vMerge/>
            <w:shd w:val="clear" w:color="auto" w:fill="E7E6E6" w:themeFill="background2"/>
          </w:tcPr>
          <w:p w14:paraId="6415F49C" w14:textId="77777777" w:rsidR="007B77EF" w:rsidRPr="000A7819" w:rsidRDefault="007B77EF" w:rsidP="00EA34EE">
            <w:pPr>
              <w:snapToGrid w:val="0"/>
              <w:spacing w:before="60" w:after="60"/>
              <w:rPr>
                <w:rFonts w:ascii="Avenir Next" w:hAnsi="Avenir Next"/>
                <w:b/>
                <w:bCs/>
                <w:sz w:val="20"/>
                <w:szCs w:val="20"/>
              </w:rPr>
            </w:pPr>
          </w:p>
        </w:tc>
        <w:tc>
          <w:tcPr>
            <w:tcW w:w="4154" w:type="dxa"/>
          </w:tcPr>
          <w:p w14:paraId="3955FE22" w14:textId="77777777" w:rsidR="007B77EF" w:rsidRPr="000A7819" w:rsidRDefault="007B77E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Could free and openly licensed course content replace or supplement for-purchase content, such as e-textbooks?</w:t>
            </w:r>
            <w:r w:rsidRPr="000A7819">
              <w:rPr>
                <w:rFonts w:ascii="Avenir Next" w:hAnsi="Avenir Next" w:cs="Calibri Light"/>
                <w:color w:val="000000"/>
                <w:sz w:val="20"/>
                <w:szCs w:val="20"/>
                <w:vertAlign w:val="superscript"/>
              </w:rPr>
              <w:t>1, 5</w:t>
            </w:r>
            <w:r w:rsidRPr="000A7819">
              <w:rPr>
                <w:rFonts w:ascii="Avenir Next" w:hAnsi="Avenir Next" w:cs="Calibri Light"/>
                <w:color w:val="000000"/>
                <w:sz w:val="20"/>
                <w:szCs w:val="20"/>
              </w:rPr>
              <w:t xml:space="preserve"> </w:t>
            </w:r>
          </w:p>
          <w:p w14:paraId="330322B0"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For more information, visit the University of Calgary's library listing of </w:t>
            </w:r>
            <w:hyperlink r:id="rId9" w:history="1">
              <w:r w:rsidRPr="000A7819">
                <w:rPr>
                  <w:rStyle w:val="Hyperlink"/>
                  <w:rFonts w:ascii="Avenir Next" w:hAnsi="Avenir Next" w:cs="Calibri Light"/>
                  <w:sz w:val="16"/>
                  <w:szCs w:val="16"/>
                </w:rPr>
                <w:t>OER resources</w:t>
              </w:r>
            </w:hyperlink>
            <w:r w:rsidRPr="000A7819">
              <w:rPr>
                <w:rFonts w:ascii="Avenir Next" w:hAnsi="Avenir Next" w:cs="Calibri Light"/>
                <w:color w:val="000000"/>
                <w:sz w:val="16"/>
                <w:szCs w:val="16"/>
              </w:rPr>
              <w:t xml:space="preserve">. </w:t>
            </w:r>
          </w:p>
        </w:tc>
        <w:tc>
          <w:tcPr>
            <w:tcW w:w="708" w:type="dxa"/>
            <w:vAlign w:val="center"/>
          </w:tcPr>
          <w:p w14:paraId="1A568697"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47621BB"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2F8B25D"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59DF72CC"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7B77EF" w:rsidRPr="000A7819" w14:paraId="14902217" w14:textId="77777777" w:rsidTr="00EA34EE">
        <w:tc>
          <w:tcPr>
            <w:tcW w:w="1795" w:type="dxa"/>
            <w:vMerge w:val="restart"/>
            <w:shd w:val="clear" w:color="auto" w:fill="E7E6E6" w:themeFill="background2"/>
          </w:tcPr>
          <w:p w14:paraId="05FCE8B5" w14:textId="77777777" w:rsidR="007B77EF" w:rsidRPr="000A7819" w:rsidRDefault="007B77EF"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Diverse Physical Abilities</w:t>
            </w:r>
          </w:p>
        </w:tc>
        <w:tc>
          <w:tcPr>
            <w:tcW w:w="4154" w:type="dxa"/>
          </w:tcPr>
          <w:p w14:paraId="52780BA5"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Do course materials reflect consideration of students' range of physical abilities?</w:t>
            </w:r>
            <w:r w:rsidRPr="000A7819">
              <w:rPr>
                <w:rFonts w:ascii="Avenir Next" w:hAnsi="Avenir Next" w:cs="Calibri Light"/>
                <w:color w:val="000000"/>
                <w:sz w:val="20"/>
                <w:szCs w:val="20"/>
                <w:vertAlign w:val="superscript"/>
              </w:rPr>
              <w:t>2, 5</w:t>
            </w:r>
          </w:p>
        </w:tc>
        <w:tc>
          <w:tcPr>
            <w:tcW w:w="708" w:type="dxa"/>
            <w:vAlign w:val="center"/>
          </w:tcPr>
          <w:p w14:paraId="62639301"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10B73F1"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F6BB194"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1884A1D"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7B77EF" w:rsidRPr="000A7819" w14:paraId="348CB976" w14:textId="77777777" w:rsidTr="00EA34EE">
        <w:tc>
          <w:tcPr>
            <w:tcW w:w="1795" w:type="dxa"/>
            <w:vMerge/>
            <w:shd w:val="clear" w:color="auto" w:fill="E7E6E6" w:themeFill="background2"/>
            <w:vAlign w:val="bottom"/>
          </w:tcPr>
          <w:p w14:paraId="78788107" w14:textId="77777777" w:rsidR="007B77EF" w:rsidRPr="000A7819" w:rsidRDefault="007B77EF" w:rsidP="00EA34EE">
            <w:pPr>
              <w:snapToGrid w:val="0"/>
              <w:spacing w:before="60" w:after="60"/>
              <w:rPr>
                <w:rFonts w:ascii="Avenir Next" w:hAnsi="Avenir Next"/>
                <w:sz w:val="20"/>
                <w:szCs w:val="20"/>
              </w:rPr>
            </w:pPr>
          </w:p>
        </w:tc>
        <w:tc>
          <w:tcPr>
            <w:tcW w:w="4154" w:type="dxa"/>
          </w:tcPr>
          <w:p w14:paraId="41FADDFB" w14:textId="77777777" w:rsidR="007B77EF" w:rsidRPr="000A7819" w:rsidRDefault="007B77E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Does linked content follow recommended best practices for access (videos are captioned, and transcripts provided, online readings can be recognized by screen readers, etc.)?</w:t>
            </w:r>
            <w:r w:rsidRPr="000A7819">
              <w:rPr>
                <w:rFonts w:ascii="Avenir Next" w:hAnsi="Avenir Next" w:cs="Calibri Light"/>
                <w:color w:val="000000"/>
                <w:sz w:val="20"/>
                <w:szCs w:val="20"/>
                <w:vertAlign w:val="superscript"/>
              </w:rPr>
              <w:t>1,5, 6</w:t>
            </w:r>
            <w:r w:rsidRPr="000A7819">
              <w:rPr>
                <w:rFonts w:ascii="Avenir Next" w:hAnsi="Avenir Next" w:cs="Calibri Light"/>
                <w:color w:val="000000"/>
                <w:sz w:val="20"/>
                <w:szCs w:val="20"/>
              </w:rPr>
              <w:t xml:space="preserve">   </w:t>
            </w:r>
          </w:p>
          <w:p w14:paraId="5022CA83"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For more information on web accessibility, see </w:t>
            </w:r>
            <w:hyperlink r:id="rId10" w:history="1">
              <w:r w:rsidRPr="000A7819">
                <w:rPr>
                  <w:rStyle w:val="Hyperlink"/>
                  <w:rFonts w:ascii="Avenir Next" w:hAnsi="Avenir Next" w:cs="Calibri Light"/>
                  <w:sz w:val="16"/>
                  <w:szCs w:val="16"/>
                </w:rPr>
                <w:t>Diverse Abilities and Barriers</w:t>
              </w:r>
            </w:hyperlink>
            <w:r w:rsidRPr="000A7819">
              <w:rPr>
                <w:rFonts w:ascii="Avenir Next" w:hAnsi="Avenir Next" w:cs="Calibri Light"/>
                <w:color w:val="000000"/>
                <w:sz w:val="16"/>
                <w:szCs w:val="16"/>
              </w:rPr>
              <w:t>, part of the W3C Web Accessibility Initiative.</w:t>
            </w:r>
          </w:p>
        </w:tc>
        <w:tc>
          <w:tcPr>
            <w:tcW w:w="708" w:type="dxa"/>
            <w:vAlign w:val="center"/>
          </w:tcPr>
          <w:p w14:paraId="61BFE5BF"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9DDA848"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678D881A"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3BAB4542"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7B77EF" w:rsidRPr="000A7819" w14:paraId="4AE8F466" w14:textId="77777777" w:rsidTr="00EA34EE">
        <w:tc>
          <w:tcPr>
            <w:tcW w:w="1795" w:type="dxa"/>
            <w:vMerge/>
            <w:shd w:val="clear" w:color="auto" w:fill="E7E6E6" w:themeFill="background2"/>
            <w:vAlign w:val="bottom"/>
          </w:tcPr>
          <w:p w14:paraId="15B3BE75" w14:textId="77777777" w:rsidR="007B77EF" w:rsidRPr="000A7819" w:rsidRDefault="007B77EF" w:rsidP="00EA34EE">
            <w:pPr>
              <w:snapToGrid w:val="0"/>
              <w:spacing w:before="60" w:after="60"/>
              <w:rPr>
                <w:rFonts w:ascii="Avenir Next" w:hAnsi="Avenir Next"/>
                <w:sz w:val="20"/>
                <w:szCs w:val="20"/>
              </w:rPr>
            </w:pPr>
          </w:p>
        </w:tc>
        <w:tc>
          <w:tcPr>
            <w:tcW w:w="4154" w:type="dxa"/>
          </w:tcPr>
          <w:p w14:paraId="2B9E5922"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Does the pace of the course allow for multiple processing speeds and indicate that processing times will vary?</w:t>
            </w:r>
            <w:r w:rsidRPr="000A7819">
              <w:rPr>
                <w:rFonts w:ascii="Avenir Next" w:hAnsi="Avenir Next" w:cs="Calibri Light"/>
                <w:color w:val="000000"/>
                <w:sz w:val="20"/>
                <w:szCs w:val="20"/>
                <w:vertAlign w:val="superscript"/>
              </w:rPr>
              <w:t>2, 5, 6</w:t>
            </w:r>
          </w:p>
        </w:tc>
        <w:tc>
          <w:tcPr>
            <w:tcW w:w="708" w:type="dxa"/>
            <w:vAlign w:val="center"/>
          </w:tcPr>
          <w:p w14:paraId="74CE43E4"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80F7A2A"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4CE6C4E" w14:textId="77777777" w:rsidR="007B77EF" w:rsidRPr="000A7819" w:rsidRDefault="007B77E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8424D">
              <w:rPr>
                <w:rFonts w:ascii="Avenir Next" w:hAnsi="Avenir Next"/>
                <w:sz w:val="20"/>
                <w:szCs w:val="20"/>
              </w:rPr>
            </w:r>
            <w:r w:rsidR="0028424D">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E1DDE61" w14:textId="77777777" w:rsidR="007B77EF" w:rsidRPr="000A7819" w:rsidRDefault="007B77E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bl>
    <w:p w14:paraId="7FB7E8D0" w14:textId="77777777" w:rsidR="0024474F" w:rsidRDefault="00AF3820" w:rsidP="0024474F">
      <w:pPr>
        <w:rPr>
          <w:rFonts w:ascii="Avenir Next" w:hAnsi="Avenir Next"/>
          <w:b/>
          <w:bCs/>
          <w:sz w:val="20"/>
          <w:szCs w:val="20"/>
        </w:rPr>
      </w:pPr>
      <w:r>
        <w:rPr>
          <w:rFonts w:ascii="Avenir Next" w:hAnsi="Avenir Next" w:cstheme="majorHAnsi"/>
          <w:sz w:val="20"/>
          <w:szCs w:val="20"/>
        </w:rPr>
        <w:br w:type="page"/>
      </w:r>
      <w:r w:rsidR="0024474F" w:rsidRPr="000A7819">
        <w:rPr>
          <w:rFonts w:ascii="Avenir Next" w:hAnsi="Avenir Next"/>
          <w:b/>
          <w:bCs/>
          <w:sz w:val="20"/>
          <w:szCs w:val="20"/>
        </w:rPr>
        <w:lastRenderedPageBreak/>
        <w:t>REFERENCES</w:t>
      </w:r>
    </w:p>
    <w:p w14:paraId="4D6B6AC6" w14:textId="77777777" w:rsidR="0024474F" w:rsidRPr="008E700F" w:rsidRDefault="0024474F" w:rsidP="0024474F">
      <w:pPr>
        <w:rPr>
          <w:rFonts w:ascii="Avenir Next" w:hAnsi="Avenir Next"/>
          <w:sz w:val="20"/>
          <w:szCs w:val="20"/>
        </w:rPr>
      </w:pPr>
      <w:r>
        <w:rPr>
          <w:rFonts w:ascii="Avenir Next" w:hAnsi="Avenir Next"/>
          <w:sz w:val="20"/>
          <w:szCs w:val="20"/>
        </w:rPr>
        <w:t>The references below helped give shape to the categories and subcategories of considerations that inform the learning design reflection questions.</w:t>
      </w:r>
    </w:p>
    <w:tbl>
      <w:tblPr>
        <w:tblW w:w="10800" w:type="dxa"/>
        <w:tblLook w:val="04A0" w:firstRow="1" w:lastRow="0" w:firstColumn="1" w:lastColumn="0" w:noHBand="0" w:noVBand="1"/>
      </w:tblPr>
      <w:tblGrid>
        <w:gridCol w:w="690"/>
        <w:gridCol w:w="10110"/>
      </w:tblGrid>
      <w:tr w:rsidR="0024474F" w:rsidRPr="000A7819" w14:paraId="48C46FFD" w14:textId="77777777" w:rsidTr="00EA34EE">
        <w:trPr>
          <w:trHeight w:val="320"/>
        </w:trPr>
        <w:tc>
          <w:tcPr>
            <w:tcW w:w="744" w:type="dxa"/>
            <w:tcBorders>
              <w:top w:val="nil"/>
              <w:left w:val="nil"/>
              <w:bottom w:val="nil"/>
              <w:right w:val="nil"/>
            </w:tcBorders>
            <w:shd w:val="clear" w:color="auto" w:fill="auto"/>
            <w:noWrap/>
            <w:hideMark/>
          </w:tcPr>
          <w:p w14:paraId="2CEC077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1</w:t>
            </w:r>
          </w:p>
        </w:tc>
        <w:tc>
          <w:tcPr>
            <w:tcW w:w="10056" w:type="dxa"/>
            <w:tcBorders>
              <w:top w:val="nil"/>
              <w:left w:val="nil"/>
              <w:bottom w:val="nil"/>
              <w:right w:val="nil"/>
            </w:tcBorders>
            <w:shd w:val="clear" w:color="auto" w:fill="auto"/>
            <w:noWrap/>
            <w:hideMark/>
          </w:tcPr>
          <w:p w14:paraId="75E762C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Diversity &amp; Inclusion Syllabus Checklist (University of Southern California)</w:t>
            </w:r>
            <w:r w:rsidRPr="000A7819">
              <w:rPr>
                <w:rFonts w:ascii="Avenir Next" w:hAnsi="Avenir Next"/>
                <w:color w:val="000000"/>
                <w:sz w:val="20"/>
                <w:szCs w:val="20"/>
              </w:rPr>
              <w:br/>
            </w:r>
            <w:hyperlink r:id="rId11" w:history="1">
              <w:r w:rsidRPr="000A7819">
                <w:rPr>
                  <w:rStyle w:val="Hyperlink"/>
                  <w:rFonts w:ascii="Avenir Next" w:hAnsi="Avenir Next"/>
                  <w:sz w:val="20"/>
                  <w:szCs w:val="20"/>
                </w:rPr>
                <w:t>https://libguides.usc.edu/ld.php?content_id=39088117</w:t>
              </w:r>
            </w:hyperlink>
            <w:r w:rsidRPr="000A7819">
              <w:rPr>
                <w:rFonts w:ascii="Avenir Next" w:hAnsi="Avenir Next"/>
                <w:color w:val="000000"/>
                <w:sz w:val="20"/>
                <w:szCs w:val="20"/>
              </w:rPr>
              <w:t xml:space="preserve"> </w:t>
            </w:r>
          </w:p>
        </w:tc>
      </w:tr>
      <w:tr w:rsidR="0024474F" w:rsidRPr="000A7819" w14:paraId="632730A6" w14:textId="77777777" w:rsidTr="00EA34EE">
        <w:trPr>
          <w:trHeight w:val="320"/>
        </w:trPr>
        <w:tc>
          <w:tcPr>
            <w:tcW w:w="744" w:type="dxa"/>
            <w:tcBorders>
              <w:top w:val="nil"/>
              <w:left w:val="nil"/>
              <w:bottom w:val="nil"/>
              <w:right w:val="nil"/>
            </w:tcBorders>
            <w:shd w:val="clear" w:color="auto" w:fill="auto"/>
            <w:noWrap/>
            <w:hideMark/>
          </w:tcPr>
          <w:p w14:paraId="330909B6"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2</w:t>
            </w:r>
          </w:p>
        </w:tc>
        <w:tc>
          <w:tcPr>
            <w:tcW w:w="10056" w:type="dxa"/>
            <w:tcBorders>
              <w:top w:val="nil"/>
              <w:left w:val="nil"/>
              <w:bottom w:val="nil"/>
              <w:right w:val="nil"/>
            </w:tcBorders>
            <w:shd w:val="clear" w:color="auto" w:fill="auto"/>
            <w:noWrap/>
            <w:hideMark/>
          </w:tcPr>
          <w:p w14:paraId="7CC66BEC"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Inclusive Teaching Strategies: Reflecting on Your Practice (Center for Research on Learning and Teaching, University of Michigan)</w:t>
            </w:r>
            <w:r>
              <w:rPr>
                <w:rFonts w:ascii="Avenir Next" w:hAnsi="Avenir Next"/>
                <w:color w:val="000000"/>
                <w:sz w:val="20"/>
                <w:szCs w:val="20"/>
              </w:rPr>
              <w:t xml:space="preserve"> </w:t>
            </w:r>
            <w:hyperlink r:id="rId12" w:anchor="heading=h.30j0zll" w:history="1">
              <w:r w:rsidRPr="004E4AD4">
                <w:rPr>
                  <w:rStyle w:val="Hyperlink"/>
                  <w:rFonts w:ascii="Avenir Next" w:hAnsi="Avenir Next"/>
                  <w:sz w:val="20"/>
                  <w:szCs w:val="20"/>
                </w:rPr>
                <w:t>https://docs.google.com/document/d/1QXOsiu5aDsbksadPpt0HqwNLXdLYfQayHa4miQ6PPpM/edit#heading=h.30j0zll</w:t>
              </w:r>
            </w:hyperlink>
            <w:r>
              <w:rPr>
                <w:rFonts w:ascii="Avenir Next" w:hAnsi="Avenir Next"/>
                <w:color w:val="000000"/>
                <w:sz w:val="20"/>
                <w:szCs w:val="20"/>
              </w:rPr>
              <w:t xml:space="preserve"> </w:t>
            </w:r>
          </w:p>
        </w:tc>
      </w:tr>
      <w:tr w:rsidR="0024474F" w:rsidRPr="000A7819" w14:paraId="38BFF513" w14:textId="77777777" w:rsidTr="00EA34EE">
        <w:trPr>
          <w:trHeight w:val="320"/>
        </w:trPr>
        <w:tc>
          <w:tcPr>
            <w:tcW w:w="744" w:type="dxa"/>
            <w:tcBorders>
              <w:top w:val="nil"/>
              <w:left w:val="nil"/>
              <w:bottom w:val="nil"/>
              <w:right w:val="nil"/>
            </w:tcBorders>
            <w:shd w:val="clear" w:color="auto" w:fill="auto"/>
            <w:noWrap/>
            <w:hideMark/>
          </w:tcPr>
          <w:p w14:paraId="71822A24"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3</w:t>
            </w:r>
          </w:p>
        </w:tc>
        <w:tc>
          <w:tcPr>
            <w:tcW w:w="10056" w:type="dxa"/>
            <w:tcBorders>
              <w:top w:val="nil"/>
              <w:left w:val="nil"/>
              <w:bottom w:val="nil"/>
              <w:right w:val="nil"/>
            </w:tcBorders>
            <w:shd w:val="clear" w:color="auto" w:fill="auto"/>
            <w:noWrap/>
            <w:hideMark/>
          </w:tcPr>
          <w:p w14:paraId="29979F1D"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Equity, Diversity, and Inclusivity (EDI) (Centre for Teaching and Learning, University of Alberta)</w:t>
            </w:r>
            <w:r w:rsidRPr="000A7819">
              <w:rPr>
                <w:rFonts w:ascii="Avenir Next" w:hAnsi="Avenir Next"/>
                <w:color w:val="000000"/>
                <w:sz w:val="20"/>
                <w:szCs w:val="20"/>
              </w:rPr>
              <w:br/>
            </w:r>
            <w:hyperlink r:id="rId13" w:history="1">
              <w:r w:rsidRPr="000A7819">
                <w:rPr>
                  <w:rStyle w:val="Hyperlink"/>
                  <w:rFonts w:ascii="Avenir Next" w:hAnsi="Avenir Next"/>
                  <w:sz w:val="20"/>
                  <w:szCs w:val="20"/>
                </w:rPr>
                <w:t>https://www.ualberta.ca/centre-for-teaching-and-learning/teaching-support/preparation/edi.html</w:t>
              </w:r>
            </w:hyperlink>
            <w:r w:rsidRPr="000A7819">
              <w:rPr>
                <w:rFonts w:ascii="Avenir Next" w:hAnsi="Avenir Next"/>
                <w:color w:val="000000"/>
                <w:sz w:val="20"/>
                <w:szCs w:val="20"/>
              </w:rPr>
              <w:t xml:space="preserve"> </w:t>
            </w:r>
          </w:p>
        </w:tc>
      </w:tr>
      <w:tr w:rsidR="0024474F" w:rsidRPr="000A7819" w14:paraId="1A8EC5AB" w14:textId="77777777" w:rsidTr="00EA34EE">
        <w:trPr>
          <w:trHeight w:val="320"/>
        </w:trPr>
        <w:tc>
          <w:tcPr>
            <w:tcW w:w="744" w:type="dxa"/>
            <w:tcBorders>
              <w:top w:val="nil"/>
              <w:left w:val="nil"/>
              <w:bottom w:val="nil"/>
              <w:right w:val="nil"/>
            </w:tcBorders>
            <w:shd w:val="clear" w:color="auto" w:fill="auto"/>
            <w:noWrap/>
            <w:hideMark/>
          </w:tcPr>
          <w:p w14:paraId="3729B611"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4</w:t>
            </w:r>
          </w:p>
        </w:tc>
        <w:tc>
          <w:tcPr>
            <w:tcW w:w="10056" w:type="dxa"/>
            <w:tcBorders>
              <w:top w:val="nil"/>
              <w:left w:val="nil"/>
              <w:bottom w:val="nil"/>
              <w:right w:val="nil"/>
            </w:tcBorders>
            <w:shd w:val="clear" w:color="auto" w:fill="auto"/>
            <w:noWrap/>
            <w:hideMark/>
          </w:tcPr>
          <w:p w14:paraId="563A6DAF"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The UDL Guidelines [Universal Design for Learning]</w:t>
            </w:r>
            <w:r w:rsidRPr="000A7819">
              <w:rPr>
                <w:rFonts w:ascii="Avenir Next" w:hAnsi="Avenir Next"/>
                <w:color w:val="000000"/>
                <w:sz w:val="20"/>
                <w:szCs w:val="20"/>
              </w:rPr>
              <w:br/>
            </w:r>
            <w:hyperlink r:id="rId14" w:history="1">
              <w:r w:rsidRPr="000A7819">
                <w:rPr>
                  <w:rStyle w:val="Hyperlink"/>
                  <w:rFonts w:ascii="Avenir Next" w:hAnsi="Avenir Next"/>
                  <w:sz w:val="20"/>
                  <w:szCs w:val="20"/>
                </w:rPr>
                <w:t>https://udlguidelines.cast.org</w:t>
              </w:r>
            </w:hyperlink>
            <w:r w:rsidRPr="000A7819">
              <w:rPr>
                <w:rFonts w:ascii="Avenir Next" w:hAnsi="Avenir Next"/>
                <w:color w:val="000000"/>
                <w:sz w:val="20"/>
                <w:szCs w:val="20"/>
              </w:rPr>
              <w:t xml:space="preserve"> </w:t>
            </w:r>
          </w:p>
        </w:tc>
      </w:tr>
      <w:tr w:rsidR="0024474F" w:rsidRPr="000A7819" w14:paraId="3C7CFE27" w14:textId="77777777" w:rsidTr="00EA34EE">
        <w:trPr>
          <w:trHeight w:val="320"/>
        </w:trPr>
        <w:tc>
          <w:tcPr>
            <w:tcW w:w="744" w:type="dxa"/>
            <w:tcBorders>
              <w:top w:val="nil"/>
              <w:left w:val="nil"/>
              <w:bottom w:val="nil"/>
              <w:right w:val="nil"/>
            </w:tcBorders>
            <w:shd w:val="clear" w:color="auto" w:fill="auto"/>
            <w:noWrap/>
            <w:hideMark/>
          </w:tcPr>
          <w:p w14:paraId="7241E49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5</w:t>
            </w:r>
          </w:p>
        </w:tc>
        <w:tc>
          <w:tcPr>
            <w:tcW w:w="10056" w:type="dxa"/>
            <w:tcBorders>
              <w:top w:val="nil"/>
              <w:left w:val="nil"/>
              <w:bottom w:val="nil"/>
              <w:right w:val="nil"/>
            </w:tcBorders>
            <w:shd w:val="clear" w:color="auto" w:fill="auto"/>
            <w:noWrap/>
            <w:hideMark/>
          </w:tcPr>
          <w:p w14:paraId="64EB934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Online Course Design Checklist (Taylor Institute for Teaching and Learning, University of Calgary)</w:t>
            </w:r>
            <w:r w:rsidRPr="000A7819">
              <w:rPr>
                <w:rFonts w:ascii="Avenir Next" w:hAnsi="Avenir Next"/>
                <w:color w:val="000000"/>
                <w:sz w:val="20"/>
                <w:szCs w:val="20"/>
              </w:rPr>
              <w:br/>
            </w:r>
            <w:hyperlink r:id="rId15" w:history="1">
              <w:r w:rsidRPr="000A7819">
                <w:rPr>
                  <w:rStyle w:val="Hyperlink"/>
                  <w:rFonts w:ascii="Avenir Next" w:hAnsi="Avenir Next"/>
                  <w:sz w:val="20"/>
                  <w:szCs w:val="20"/>
                </w:rPr>
                <w:t>https://taylorinstitute.ucalgary.ca/sites/default/files/Content/Resources/Online-Learning/Online-Course-Design-Checklist.pdf</w:t>
              </w:r>
            </w:hyperlink>
            <w:r w:rsidRPr="000A7819">
              <w:rPr>
                <w:rFonts w:ascii="Avenir Next" w:hAnsi="Avenir Next"/>
                <w:color w:val="000000"/>
                <w:sz w:val="20"/>
                <w:szCs w:val="20"/>
              </w:rPr>
              <w:t xml:space="preserve"> </w:t>
            </w:r>
          </w:p>
        </w:tc>
      </w:tr>
      <w:tr w:rsidR="0024474F" w:rsidRPr="000A7819" w14:paraId="47D3930E" w14:textId="77777777" w:rsidTr="00EA34EE">
        <w:trPr>
          <w:trHeight w:val="320"/>
        </w:trPr>
        <w:tc>
          <w:tcPr>
            <w:tcW w:w="744" w:type="dxa"/>
            <w:tcBorders>
              <w:top w:val="nil"/>
              <w:left w:val="nil"/>
              <w:bottom w:val="nil"/>
              <w:right w:val="nil"/>
            </w:tcBorders>
            <w:shd w:val="clear" w:color="auto" w:fill="auto"/>
            <w:noWrap/>
          </w:tcPr>
          <w:p w14:paraId="222EFA55"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6</w:t>
            </w:r>
          </w:p>
        </w:tc>
        <w:tc>
          <w:tcPr>
            <w:tcW w:w="10056" w:type="dxa"/>
            <w:tcBorders>
              <w:top w:val="nil"/>
              <w:left w:val="nil"/>
              <w:bottom w:val="nil"/>
              <w:right w:val="nil"/>
            </w:tcBorders>
            <w:shd w:val="clear" w:color="auto" w:fill="auto"/>
            <w:noWrap/>
          </w:tcPr>
          <w:p w14:paraId="7F465263" w14:textId="77777777" w:rsidR="0024474F" w:rsidRPr="000A7819" w:rsidRDefault="0024474F" w:rsidP="00EA34EE">
            <w:pPr>
              <w:snapToGrid w:val="0"/>
              <w:spacing w:before="60" w:after="60"/>
              <w:rPr>
                <w:rFonts w:ascii="Avenir Next" w:hAnsi="Avenir Next"/>
                <w:sz w:val="20"/>
                <w:szCs w:val="20"/>
              </w:rPr>
            </w:pPr>
            <w:r w:rsidRPr="000A7819">
              <w:rPr>
                <w:rFonts w:ascii="Avenir Next" w:hAnsi="Avenir Next"/>
                <w:sz w:val="20"/>
                <w:szCs w:val="20"/>
              </w:rPr>
              <w:t>Inclusion by Design: Survey your Syllabus and Course Design (</w:t>
            </w:r>
            <w:proofErr w:type="spellStart"/>
            <w:r w:rsidRPr="000A7819">
              <w:rPr>
                <w:rFonts w:ascii="Avenir Next" w:hAnsi="Avenir Next"/>
                <w:sz w:val="20"/>
                <w:szCs w:val="20"/>
              </w:rPr>
              <w:t>Poorvu</w:t>
            </w:r>
            <w:proofErr w:type="spellEnd"/>
            <w:r w:rsidRPr="000A7819">
              <w:rPr>
                <w:rFonts w:ascii="Avenir Next" w:hAnsi="Avenir Next"/>
                <w:sz w:val="20"/>
                <w:szCs w:val="20"/>
              </w:rPr>
              <w:t xml:space="preserve"> Center for Teaching and Learning, Yale University)</w:t>
            </w:r>
            <w:r w:rsidRPr="000A7819">
              <w:rPr>
                <w:rFonts w:ascii="Avenir Next" w:hAnsi="Avenir Next"/>
                <w:sz w:val="20"/>
                <w:szCs w:val="20"/>
              </w:rPr>
              <w:br/>
            </w:r>
            <w:hyperlink r:id="rId16" w:history="1">
              <w:r w:rsidRPr="000A7819">
                <w:rPr>
                  <w:rStyle w:val="Hyperlink"/>
                  <w:rFonts w:ascii="Avenir Next" w:hAnsi="Avenir Next"/>
                  <w:sz w:val="20"/>
                  <w:szCs w:val="20"/>
                </w:rPr>
                <w:t>https://poorvucenter.yale.edu/sites/default/files/basic-page-supplementary-materials-files/inclusion_by_design_survey_your_syllabus_1.pdf</w:t>
              </w:r>
            </w:hyperlink>
            <w:r w:rsidRPr="000A7819">
              <w:rPr>
                <w:rFonts w:ascii="Avenir Next" w:hAnsi="Avenir Next"/>
                <w:sz w:val="20"/>
                <w:szCs w:val="20"/>
              </w:rPr>
              <w:t xml:space="preserve"> </w:t>
            </w:r>
            <w:r w:rsidRPr="000A7819">
              <w:rPr>
                <w:rFonts w:ascii="Avenir Next" w:hAnsi="Avenir Next"/>
                <w:sz w:val="16"/>
                <w:szCs w:val="16"/>
              </w:rPr>
              <w:t xml:space="preserve"> </w:t>
            </w:r>
          </w:p>
        </w:tc>
      </w:tr>
    </w:tbl>
    <w:p w14:paraId="31E055CE" w14:textId="1ABD59ED" w:rsidR="00AF3820" w:rsidRDefault="00AF3820">
      <w:pPr>
        <w:rPr>
          <w:rFonts w:ascii="Avenir Next" w:hAnsi="Avenir Next" w:cstheme="majorHAnsi"/>
          <w:sz w:val="20"/>
          <w:szCs w:val="20"/>
        </w:rPr>
      </w:pPr>
    </w:p>
    <w:sectPr w:rsidR="00AF3820" w:rsidSect="006923E0">
      <w:headerReference w:type="default" r:id="rId17"/>
      <w:footerReference w:type="even" r:id="rId18"/>
      <w:footerReference w:type="defaul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482" w14:textId="77777777" w:rsidR="0028424D" w:rsidRDefault="0028424D" w:rsidP="006923E0">
      <w:r>
        <w:separator/>
      </w:r>
    </w:p>
  </w:endnote>
  <w:endnote w:type="continuationSeparator" w:id="0">
    <w:p w14:paraId="4B4A58A6" w14:textId="77777777" w:rsidR="0028424D" w:rsidRDefault="0028424D" w:rsidP="006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636114"/>
      <w:docPartObj>
        <w:docPartGallery w:val="Page Numbers (Bottom of Page)"/>
        <w:docPartUnique/>
      </w:docPartObj>
    </w:sdtPr>
    <w:sdtEndPr>
      <w:rPr>
        <w:rStyle w:val="PageNumber"/>
      </w:rPr>
    </w:sdtEndPr>
    <w:sdtContent>
      <w:p w14:paraId="3BF60FF7" w14:textId="5207DA90" w:rsidR="00BD7AA5" w:rsidRDefault="00BD7AA5" w:rsidP="00EF080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196D1" w14:textId="77777777" w:rsidR="00BD7AA5" w:rsidRDefault="00BD7AA5" w:rsidP="00BD7A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608150"/>
      <w:docPartObj>
        <w:docPartGallery w:val="Page Numbers (Bottom of Page)"/>
        <w:docPartUnique/>
      </w:docPartObj>
    </w:sdtPr>
    <w:sdtEndPr>
      <w:rPr>
        <w:rStyle w:val="PageNumber"/>
        <w:rFonts w:ascii="Avenir Next" w:hAnsi="Avenir Next"/>
      </w:rPr>
    </w:sdtEndPr>
    <w:sdtContent>
      <w:p w14:paraId="70838FF9" w14:textId="2405772D" w:rsidR="00BD7AA5" w:rsidRPr="0024474F" w:rsidRDefault="00BD7AA5" w:rsidP="00EF080D">
        <w:pPr>
          <w:pStyle w:val="Footer"/>
          <w:framePr w:wrap="none" w:vAnchor="text" w:hAnchor="margin" w:y="1"/>
          <w:rPr>
            <w:rStyle w:val="PageNumber"/>
            <w:rFonts w:ascii="Avenir Next" w:hAnsi="Avenir Next"/>
          </w:rPr>
        </w:pPr>
        <w:r w:rsidRPr="0024474F">
          <w:rPr>
            <w:rStyle w:val="PageNumber"/>
            <w:rFonts w:ascii="Avenir Next" w:hAnsi="Avenir Next"/>
          </w:rPr>
          <w:fldChar w:fldCharType="begin"/>
        </w:r>
        <w:r w:rsidRPr="0024474F">
          <w:rPr>
            <w:rStyle w:val="PageNumber"/>
            <w:rFonts w:ascii="Avenir Next" w:hAnsi="Avenir Next"/>
          </w:rPr>
          <w:instrText xml:space="preserve"> PAGE </w:instrText>
        </w:r>
        <w:r w:rsidRPr="0024474F">
          <w:rPr>
            <w:rStyle w:val="PageNumber"/>
            <w:rFonts w:ascii="Avenir Next" w:hAnsi="Avenir Next"/>
          </w:rPr>
          <w:fldChar w:fldCharType="separate"/>
        </w:r>
        <w:r w:rsidRPr="0024474F">
          <w:rPr>
            <w:rStyle w:val="PageNumber"/>
            <w:rFonts w:ascii="Avenir Next" w:hAnsi="Avenir Next"/>
            <w:noProof/>
          </w:rPr>
          <w:t>2</w:t>
        </w:r>
        <w:r w:rsidRPr="0024474F">
          <w:rPr>
            <w:rStyle w:val="PageNumber"/>
            <w:rFonts w:ascii="Avenir Next" w:hAnsi="Avenir Next"/>
          </w:rPr>
          <w:fldChar w:fldCharType="end"/>
        </w:r>
      </w:p>
    </w:sdtContent>
  </w:sdt>
  <w:p w14:paraId="18DE2C8B" w14:textId="296DCC8E" w:rsidR="006923E0" w:rsidRDefault="00BD7AA5" w:rsidP="00BD7AA5">
    <w:pPr>
      <w:pStyle w:val="Footer"/>
      <w:ind w:firstLine="360"/>
      <w:jc w:val="right"/>
    </w:pPr>
    <w:r>
      <w:rPr>
        <w:rFonts w:ascii="Avenir Next" w:hAnsi="Avenir Next"/>
        <w:b/>
        <w:bCs/>
        <w:noProof/>
        <w:sz w:val="20"/>
        <w:szCs w:val="20"/>
      </w:rPr>
      <w:drawing>
        <wp:anchor distT="0" distB="0" distL="114300" distR="114300" simplePos="0" relativeHeight="251659264" behindDoc="0" locked="0" layoutInCell="1" allowOverlap="1" wp14:anchorId="744D1C3B" wp14:editId="45AB3877">
          <wp:simplePos x="0" y="0"/>
          <wp:positionH relativeFrom="margin">
            <wp:posOffset>5146675</wp:posOffset>
          </wp:positionH>
          <wp:positionV relativeFrom="paragraph">
            <wp:posOffset>-98077</wp:posOffset>
          </wp:positionV>
          <wp:extent cx="1472215" cy="434126"/>
          <wp:effectExtent l="0" t="0" r="1270" b="0"/>
          <wp:wrapNone/>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215" cy="4341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0C7D" w14:textId="77777777" w:rsidR="0028424D" w:rsidRDefault="0028424D" w:rsidP="006923E0">
      <w:r>
        <w:separator/>
      </w:r>
    </w:p>
  </w:footnote>
  <w:footnote w:type="continuationSeparator" w:id="0">
    <w:p w14:paraId="30A06A06" w14:textId="77777777" w:rsidR="0028424D" w:rsidRDefault="0028424D" w:rsidP="0069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AF76" w14:textId="3C38A4E7" w:rsidR="006923E0" w:rsidRDefault="006923E0" w:rsidP="006923E0">
    <w:pPr>
      <w:rPr>
        <w:rFonts w:ascii="Avenir Next" w:hAnsi="Avenir Next"/>
        <w:sz w:val="20"/>
        <w:szCs w:val="20"/>
      </w:rPr>
    </w:pPr>
    <w:r w:rsidRPr="000A7819">
      <w:rPr>
        <w:rFonts w:ascii="Avenir Next" w:hAnsi="Avenir Next"/>
        <w:b/>
        <w:bCs/>
        <w:sz w:val="20"/>
        <w:szCs w:val="20"/>
      </w:rPr>
      <w:t>LEARNING DESIGN REFLECTIONS</w:t>
    </w:r>
    <w:r>
      <w:rPr>
        <w:rFonts w:ascii="Avenir Next" w:hAnsi="Avenir Next"/>
        <w:sz w:val="20"/>
        <w:szCs w:val="20"/>
      </w:rPr>
      <w:t xml:space="preserve"> </w:t>
    </w:r>
    <w:r>
      <w:rPr>
        <w:rFonts w:ascii="Avenir Next" w:hAnsi="Avenir Next"/>
        <w:sz w:val="20"/>
        <w:szCs w:val="20"/>
      </w:rPr>
      <w:br/>
    </w:r>
    <w:r w:rsidRPr="006923E0">
      <w:rPr>
        <w:rFonts w:ascii="Avenir Next" w:hAnsi="Avenir Next"/>
        <w:sz w:val="18"/>
        <w:szCs w:val="18"/>
      </w:rPr>
      <w:t>EQUITY, DIVERSITY, &amp; INCLUSION, UNIVERSAL DESIGN for LEARNING, and TEACHING &amp; LEARNING ONLINE</w:t>
    </w:r>
  </w:p>
  <w:p w14:paraId="61C896E5" w14:textId="77777777" w:rsidR="006923E0" w:rsidRDefault="00692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0"/>
    <w:rsid w:val="001B48F9"/>
    <w:rsid w:val="0023204C"/>
    <w:rsid w:val="0024474F"/>
    <w:rsid w:val="0028424D"/>
    <w:rsid w:val="002E75ED"/>
    <w:rsid w:val="00495646"/>
    <w:rsid w:val="004E7974"/>
    <w:rsid w:val="00504A0C"/>
    <w:rsid w:val="006923E0"/>
    <w:rsid w:val="006A55EC"/>
    <w:rsid w:val="007B77EF"/>
    <w:rsid w:val="009F520A"/>
    <w:rsid w:val="00AF3820"/>
    <w:rsid w:val="00B20BC6"/>
    <w:rsid w:val="00BD7AA5"/>
    <w:rsid w:val="00CE11F1"/>
    <w:rsid w:val="00D61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AEB5"/>
  <w15:chartTrackingRefBased/>
  <w15:docId w15:val="{89DAC487-5448-A545-8A4E-3D3D9747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E0"/>
    <w:pPr>
      <w:tabs>
        <w:tab w:val="center" w:pos="4680"/>
        <w:tab w:val="right" w:pos="9360"/>
      </w:tabs>
    </w:pPr>
  </w:style>
  <w:style w:type="character" w:customStyle="1" w:styleId="HeaderChar">
    <w:name w:val="Header Char"/>
    <w:basedOn w:val="DefaultParagraphFont"/>
    <w:link w:val="Header"/>
    <w:uiPriority w:val="99"/>
    <w:rsid w:val="006923E0"/>
  </w:style>
  <w:style w:type="paragraph" w:styleId="Footer">
    <w:name w:val="footer"/>
    <w:basedOn w:val="Normal"/>
    <w:link w:val="FooterChar"/>
    <w:uiPriority w:val="99"/>
    <w:unhideWhenUsed/>
    <w:rsid w:val="006923E0"/>
    <w:pPr>
      <w:tabs>
        <w:tab w:val="center" w:pos="4680"/>
        <w:tab w:val="right" w:pos="9360"/>
      </w:tabs>
    </w:pPr>
  </w:style>
  <w:style w:type="character" w:customStyle="1" w:styleId="FooterChar">
    <w:name w:val="Footer Char"/>
    <w:basedOn w:val="DefaultParagraphFont"/>
    <w:link w:val="Footer"/>
    <w:uiPriority w:val="99"/>
    <w:rsid w:val="006923E0"/>
  </w:style>
  <w:style w:type="character" w:styleId="Hyperlink">
    <w:name w:val="Hyperlink"/>
    <w:basedOn w:val="DefaultParagraphFont"/>
    <w:uiPriority w:val="99"/>
    <w:unhideWhenUsed/>
    <w:rsid w:val="00AF3820"/>
    <w:rPr>
      <w:color w:val="0563C1" w:themeColor="hyperlink"/>
      <w:u w:val="single"/>
    </w:rPr>
  </w:style>
  <w:style w:type="character" w:customStyle="1" w:styleId="apple-converted-space">
    <w:name w:val="apple-converted-space"/>
    <w:basedOn w:val="DefaultParagraphFont"/>
    <w:rsid w:val="00AF3820"/>
  </w:style>
  <w:style w:type="character" w:styleId="PageNumber">
    <w:name w:val="page number"/>
    <w:basedOn w:val="DefaultParagraphFont"/>
    <w:uiPriority w:val="99"/>
    <w:semiHidden/>
    <w:unhideWhenUsed/>
    <w:rsid w:val="00BD7AA5"/>
  </w:style>
  <w:style w:type="table" w:styleId="TableGrid">
    <w:name w:val="Table Grid"/>
    <w:basedOn w:val="TableNormal"/>
    <w:uiPriority w:val="39"/>
    <w:rsid w:val="007B7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lgary.ca/student-services/access/instructors/course-materials" TargetMode="External"/><Relationship Id="rId13" Type="http://schemas.openxmlformats.org/officeDocument/2006/relationships/hyperlink" Target="https://www.ualberta.ca/centre-for-teaching-and-learning/teaching-support/preparation/edi.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calgary.ca/student-services/access" TargetMode="External"/><Relationship Id="rId12" Type="http://schemas.openxmlformats.org/officeDocument/2006/relationships/hyperlink" Target="https://docs.google.com/document/d/1QXOsiu5aDsbksadPpt0HqwNLXdLYfQayHa4miQ6PPpM/edi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oorvucenter.yale.edu/sites/default/files/basic-page-supplementary-materials-files/inclusion_by_design_survey_your_syllabus_1.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bguides.usc.edu/ld.php?content_id=39088117" TargetMode="External"/><Relationship Id="rId5" Type="http://schemas.openxmlformats.org/officeDocument/2006/relationships/endnotes" Target="endnotes.xml"/><Relationship Id="rId15" Type="http://schemas.openxmlformats.org/officeDocument/2006/relationships/hyperlink" Target="https://taylorinstitute.ucalgary.ca/sites/default/files/Content/Resources/Online-Learning/Online-Course-Design-Checklist.pdf" TargetMode="External"/><Relationship Id="rId10" Type="http://schemas.openxmlformats.org/officeDocument/2006/relationships/hyperlink" Target="https://www.w3.org/WAI/people-use-web/abilities-barriers/"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ibrary.ucalgary.ca/c.php?g=690048&amp;p=4879216" TargetMode="External"/><Relationship Id="rId14" Type="http://schemas.openxmlformats.org/officeDocument/2006/relationships/hyperlink" Target="https://udlguidelines.cast.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Mikita</dc:creator>
  <cp:keywords/>
  <dc:description/>
  <cp:lastModifiedBy>Kiara Mikita</cp:lastModifiedBy>
  <cp:revision>2</cp:revision>
  <dcterms:created xsi:type="dcterms:W3CDTF">2021-07-22T14:24:00Z</dcterms:created>
  <dcterms:modified xsi:type="dcterms:W3CDTF">2021-07-22T14:24:00Z</dcterms:modified>
</cp:coreProperties>
</file>