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F6A55" w14:textId="72E6E069" w:rsidR="006923E0" w:rsidRDefault="006923E0" w:rsidP="006923E0">
      <w:pPr>
        <w:rPr>
          <w:rFonts w:ascii="Avenir Next" w:hAnsi="Avenir Next"/>
          <w:b/>
          <w:bCs/>
          <w:sz w:val="20"/>
          <w:szCs w:val="20"/>
        </w:rPr>
      </w:pPr>
    </w:p>
    <w:p w14:paraId="6129E88F" w14:textId="5F6065C8" w:rsidR="006923E0" w:rsidRDefault="006923E0" w:rsidP="006923E0">
      <w:pPr>
        <w:rPr>
          <w:rFonts w:ascii="Avenir Next" w:hAnsi="Avenir Next"/>
          <w:b/>
          <w:bCs/>
          <w:sz w:val="20"/>
          <w:szCs w:val="20"/>
        </w:rPr>
      </w:pPr>
    </w:p>
    <w:p w14:paraId="603DFFB5" w14:textId="41832B1D" w:rsidR="006923E0" w:rsidRDefault="006923E0" w:rsidP="006923E0">
      <w:pPr>
        <w:rPr>
          <w:rFonts w:ascii="Avenir Next" w:hAnsi="Avenir Next"/>
          <w:b/>
          <w:bCs/>
          <w:sz w:val="20"/>
          <w:szCs w:val="20"/>
        </w:rPr>
      </w:pPr>
    </w:p>
    <w:p w14:paraId="00D3EAC5" w14:textId="1560E639" w:rsidR="006923E0" w:rsidRDefault="006923E0" w:rsidP="006923E0">
      <w:pPr>
        <w:rPr>
          <w:rFonts w:ascii="Avenir Next" w:hAnsi="Avenir Next"/>
          <w:b/>
          <w:bCs/>
          <w:sz w:val="20"/>
          <w:szCs w:val="20"/>
        </w:rPr>
      </w:pPr>
    </w:p>
    <w:p w14:paraId="6FA95387" w14:textId="50A2DC50" w:rsidR="006923E0" w:rsidRDefault="006923E0" w:rsidP="006923E0">
      <w:pPr>
        <w:rPr>
          <w:rFonts w:ascii="Avenir Next" w:hAnsi="Avenir Next"/>
          <w:b/>
          <w:bCs/>
          <w:sz w:val="20"/>
          <w:szCs w:val="20"/>
        </w:rPr>
      </w:pPr>
    </w:p>
    <w:p w14:paraId="7CA0252F" w14:textId="7C2DDD68" w:rsidR="006923E0" w:rsidRDefault="006923E0" w:rsidP="006923E0">
      <w:pPr>
        <w:rPr>
          <w:rFonts w:ascii="Avenir Next" w:hAnsi="Avenir Next"/>
          <w:b/>
          <w:bCs/>
          <w:sz w:val="20"/>
          <w:szCs w:val="20"/>
        </w:rPr>
      </w:pPr>
    </w:p>
    <w:p w14:paraId="1AEA234C" w14:textId="26775F5D" w:rsidR="006923E0" w:rsidRDefault="006923E0" w:rsidP="006923E0">
      <w:pPr>
        <w:rPr>
          <w:rFonts w:ascii="Avenir Next" w:hAnsi="Avenir Next"/>
          <w:b/>
          <w:bCs/>
          <w:sz w:val="20"/>
          <w:szCs w:val="20"/>
        </w:rPr>
      </w:pPr>
    </w:p>
    <w:p w14:paraId="2533E222" w14:textId="15F7092A" w:rsidR="006923E0" w:rsidRDefault="006923E0" w:rsidP="006923E0">
      <w:pPr>
        <w:rPr>
          <w:rFonts w:ascii="Avenir Next" w:hAnsi="Avenir Next"/>
          <w:b/>
          <w:bCs/>
          <w:sz w:val="20"/>
          <w:szCs w:val="20"/>
        </w:rPr>
      </w:pPr>
    </w:p>
    <w:p w14:paraId="3B386FB1" w14:textId="2A48BE08" w:rsidR="006923E0" w:rsidRDefault="006923E0" w:rsidP="006923E0">
      <w:pPr>
        <w:rPr>
          <w:rFonts w:ascii="Avenir Next" w:hAnsi="Avenir Next"/>
          <w:b/>
          <w:bCs/>
          <w:sz w:val="20"/>
          <w:szCs w:val="20"/>
        </w:rPr>
      </w:pPr>
    </w:p>
    <w:p w14:paraId="47DD008A" w14:textId="0E0CA8E1" w:rsidR="006923E0" w:rsidRDefault="006923E0" w:rsidP="006923E0">
      <w:pPr>
        <w:rPr>
          <w:rFonts w:ascii="Avenir Next" w:hAnsi="Avenir Next"/>
          <w:b/>
          <w:bCs/>
          <w:sz w:val="20"/>
          <w:szCs w:val="20"/>
        </w:rPr>
      </w:pPr>
    </w:p>
    <w:p w14:paraId="054874A2" w14:textId="5D871569" w:rsidR="006923E0" w:rsidRDefault="006923E0" w:rsidP="006923E0">
      <w:pPr>
        <w:rPr>
          <w:rFonts w:ascii="Avenir Next" w:hAnsi="Avenir Next"/>
          <w:b/>
          <w:bCs/>
          <w:sz w:val="20"/>
          <w:szCs w:val="20"/>
        </w:rPr>
      </w:pPr>
    </w:p>
    <w:p w14:paraId="256D3FB4" w14:textId="224D39AF" w:rsidR="006923E0" w:rsidRDefault="004E7974" w:rsidP="006923E0">
      <w:pPr>
        <w:rPr>
          <w:rFonts w:ascii="Avenir Next" w:hAnsi="Avenir Next"/>
          <w:b/>
          <w:bCs/>
          <w:sz w:val="20"/>
          <w:szCs w:val="20"/>
        </w:rPr>
      </w:pPr>
      <w:r>
        <w:rPr>
          <w:rFonts w:ascii="Avenir Next" w:hAnsi="Avenir Next"/>
          <w:b/>
          <w:bCs/>
          <w:noProof/>
          <w:sz w:val="20"/>
          <w:szCs w:val="20"/>
        </w:rPr>
        <w:drawing>
          <wp:anchor distT="0" distB="0" distL="114300" distR="114300" simplePos="0" relativeHeight="251660288" behindDoc="0" locked="0" layoutInCell="1" allowOverlap="1" wp14:anchorId="13534249" wp14:editId="5CE25502">
            <wp:simplePos x="0" y="0"/>
            <wp:positionH relativeFrom="margin">
              <wp:posOffset>2374900</wp:posOffset>
            </wp:positionH>
            <wp:positionV relativeFrom="margin">
              <wp:posOffset>2012458</wp:posOffset>
            </wp:positionV>
            <wp:extent cx="2108200" cy="621665"/>
            <wp:effectExtent l="0" t="0" r="0" b="635"/>
            <wp:wrapSquare wrapText="bothSides"/>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8200" cy="621665"/>
                    </a:xfrm>
                    <a:prstGeom prst="rect">
                      <a:avLst/>
                    </a:prstGeom>
                  </pic:spPr>
                </pic:pic>
              </a:graphicData>
            </a:graphic>
            <wp14:sizeRelH relativeFrom="page">
              <wp14:pctWidth>0</wp14:pctWidth>
            </wp14:sizeRelH>
            <wp14:sizeRelV relativeFrom="page">
              <wp14:pctHeight>0</wp14:pctHeight>
            </wp14:sizeRelV>
          </wp:anchor>
        </w:drawing>
      </w:r>
    </w:p>
    <w:p w14:paraId="6CE989F3" w14:textId="77777777" w:rsidR="006923E0" w:rsidRDefault="006923E0" w:rsidP="006923E0">
      <w:pPr>
        <w:rPr>
          <w:rFonts w:ascii="Avenir Next" w:hAnsi="Avenir Next"/>
          <w:b/>
          <w:bCs/>
          <w:sz w:val="20"/>
          <w:szCs w:val="20"/>
        </w:rPr>
      </w:pPr>
    </w:p>
    <w:p w14:paraId="7295FE5D" w14:textId="77777777" w:rsidR="006923E0" w:rsidRDefault="006923E0" w:rsidP="006923E0">
      <w:pPr>
        <w:rPr>
          <w:rFonts w:ascii="Avenir Next" w:hAnsi="Avenir Next"/>
          <w:b/>
          <w:bCs/>
          <w:sz w:val="20"/>
          <w:szCs w:val="20"/>
        </w:rPr>
      </w:pPr>
    </w:p>
    <w:p w14:paraId="28CBA7BA" w14:textId="77777777" w:rsidR="006923E0" w:rsidRDefault="006923E0" w:rsidP="006923E0">
      <w:pPr>
        <w:rPr>
          <w:rFonts w:ascii="Avenir Next" w:hAnsi="Avenir Next"/>
          <w:b/>
          <w:bCs/>
          <w:sz w:val="20"/>
          <w:szCs w:val="20"/>
        </w:rPr>
      </w:pPr>
    </w:p>
    <w:p w14:paraId="13FE50AD" w14:textId="77777777" w:rsidR="006923E0" w:rsidRDefault="006923E0" w:rsidP="006923E0">
      <w:pPr>
        <w:rPr>
          <w:rFonts w:ascii="Avenir Next" w:hAnsi="Avenir Next"/>
          <w:b/>
          <w:bCs/>
          <w:sz w:val="20"/>
          <w:szCs w:val="20"/>
        </w:rPr>
      </w:pPr>
    </w:p>
    <w:p w14:paraId="58BDA4E4" w14:textId="77777777" w:rsidR="006923E0" w:rsidRDefault="006923E0" w:rsidP="006923E0">
      <w:pPr>
        <w:rPr>
          <w:rFonts w:ascii="Avenir Next" w:hAnsi="Avenir Next"/>
          <w:b/>
          <w:bCs/>
          <w:sz w:val="20"/>
          <w:szCs w:val="20"/>
        </w:rPr>
      </w:pPr>
    </w:p>
    <w:p w14:paraId="54B82F33" w14:textId="2B156862" w:rsidR="004E7974" w:rsidRDefault="006923E0" w:rsidP="006923E0">
      <w:pPr>
        <w:jc w:val="center"/>
        <w:rPr>
          <w:rFonts w:ascii="Avenir Next" w:hAnsi="Avenir Next"/>
          <w:sz w:val="36"/>
          <w:szCs w:val="36"/>
        </w:rPr>
      </w:pPr>
      <w:r w:rsidRPr="006923E0">
        <w:rPr>
          <w:rFonts w:ascii="Avenir Next" w:hAnsi="Avenir Next"/>
          <w:b/>
          <w:bCs/>
          <w:sz w:val="56"/>
          <w:szCs w:val="56"/>
        </w:rPr>
        <w:t>LEARNING DESIGN REFLECTIONS</w:t>
      </w:r>
      <w:r w:rsidRPr="006923E0">
        <w:rPr>
          <w:rFonts w:ascii="Avenir Next" w:hAnsi="Avenir Next"/>
          <w:sz w:val="56"/>
          <w:szCs w:val="56"/>
        </w:rPr>
        <w:t xml:space="preserve"> </w:t>
      </w:r>
      <w:r w:rsidRPr="006923E0">
        <w:rPr>
          <w:rFonts w:ascii="Avenir Next" w:hAnsi="Avenir Next"/>
          <w:sz w:val="40"/>
          <w:szCs w:val="40"/>
        </w:rPr>
        <w:br/>
      </w:r>
      <w:r w:rsidR="004E7974" w:rsidRPr="004E7974">
        <w:rPr>
          <w:rFonts w:ascii="Avenir Next" w:hAnsi="Avenir Next"/>
          <w:sz w:val="21"/>
          <w:szCs w:val="21"/>
        </w:rPr>
        <w:t>EQUITY, DIVERSITY, &amp; INCLUSION | UNIVERSAL DESIGN FOR LEARNING | TEACHING AND LEARNING ONLINE</w:t>
      </w:r>
    </w:p>
    <w:p w14:paraId="0DD84615" w14:textId="77777777" w:rsidR="004E7974" w:rsidRDefault="004E7974" w:rsidP="006923E0">
      <w:pPr>
        <w:jc w:val="center"/>
        <w:rPr>
          <w:rFonts w:ascii="Avenir Next" w:hAnsi="Avenir Next"/>
          <w:sz w:val="36"/>
          <w:szCs w:val="36"/>
        </w:rPr>
      </w:pPr>
    </w:p>
    <w:p w14:paraId="1744F7CB" w14:textId="77777777" w:rsidR="006923E0" w:rsidRDefault="006923E0" w:rsidP="006923E0">
      <w:pPr>
        <w:rPr>
          <w:rFonts w:ascii="Avenir Next" w:hAnsi="Avenir Next"/>
          <w:b/>
          <w:bCs/>
          <w:sz w:val="18"/>
          <w:szCs w:val="18"/>
        </w:rPr>
      </w:pPr>
    </w:p>
    <w:p w14:paraId="3838B83B" w14:textId="5384B926" w:rsidR="006923E0" w:rsidRPr="006923E0" w:rsidRDefault="00BD7AA5" w:rsidP="004E7974">
      <w:pPr>
        <w:snapToGrid w:val="0"/>
        <w:spacing w:before="80" w:after="80"/>
        <w:jc w:val="center"/>
        <w:rPr>
          <w:rFonts w:ascii="Avenir Next" w:hAnsi="Avenir Next"/>
        </w:rPr>
      </w:pPr>
      <w:r>
        <w:rPr>
          <w:rFonts w:ascii="Avenir Next" w:hAnsi="Avenir Next"/>
          <w:b/>
          <w:bCs/>
        </w:rPr>
        <w:t>CATEGORY OF CONSIDERATIONS IN FOCUS:</w:t>
      </w:r>
    </w:p>
    <w:p w14:paraId="0C6A2D28" w14:textId="77777777" w:rsidR="00C957DD" w:rsidRDefault="00C957DD" w:rsidP="00C957DD">
      <w:pPr>
        <w:snapToGrid w:val="0"/>
        <w:spacing w:before="80" w:after="80"/>
        <w:jc w:val="center"/>
        <w:rPr>
          <w:rFonts w:ascii="Avenir Next" w:hAnsi="Avenir Next" w:cstheme="majorHAnsi"/>
          <w:sz w:val="20"/>
          <w:szCs w:val="20"/>
        </w:rPr>
      </w:pPr>
      <w:r>
        <w:rPr>
          <w:rFonts w:ascii="Avenir Next" w:hAnsi="Avenir Next" w:cstheme="majorHAnsi"/>
          <w:sz w:val="20"/>
          <w:szCs w:val="20"/>
        </w:rPr>
        <w:t>DIVERSE REPRESENTATION</w:t>
      </w:r>
    </w:p>
    <w:p w14:paraId="3ABE662E" w14:textId="77777777" w:rsidR="006923E0" w:rsidRPr="00BD7AA5" w:rsidRDefault="006923E0" w:rsidP="004E7974">
      <w:pPr>
        <w:snapToGrid w:val="0"/>
        <w:spacing w:before="80" w:after="80"/>
        <w:jc w:val="center"/>
        <w:rPr>
          <w:rFonts w:ascii="Avenir Next" w:hAnsi="Avenir Next" w:cstheme="majorHAnsi"/>
        </w:rPr>
      </w:pPr>
    </w:p>
    <w:p w14:paraId="2B288511" w14:textId="77777777" w:rsidR="006923E0" w:rsidRDefault="006923E0" w:rsidP="004E7974">
      <w:pPr>
        <w:snapToGrid w:val="0"/>
        <w:spacing w:before="80" w:after="80"/>
        <w:jc w:val="center"/>
        <w:rPr>
          <w:rFonts w:ascii="Avenir Next" w:hAnsi="Avenir Next" w:cstheme="majorHAnsi"/>
          <w:b/>
          <w:bCs/>
          <w:sz w:val="20"/>
          <w:szCs w:val="20"/>
        </w:rPr>
      </w:pPr>
    </w:p>
    <w:p w14:paraId="3FC831C4" w14:textId="77777777" w:rsidR="006923E0" w:rsidRDefault="006923E0" w:rsidP="004E7974">
      <w:pPr>
        <w:snapToGrid w:val="0"/>
        <w:spacing w:before="80" w:after="80"/>
        <w:jc w:val="center"/>
        <w:rPr>
          <w:rFonts w:ascii="Avenir Next" w:hAnsi="Avenir Next" w:cstheme="majorHAnsi"/>
          <w:b/>
          <w:bCs/>
          <w:sz w:val="20"/>
          <w:szCs w:val="20"/>
        </w:rPr>
      </w:pPr>
    </w:p>
    <w:p w14:paraId="2B3CBC6E" w14:textId="77777777" w:rsidR="006923E0" w:rsidRDefault="006923E0" w:rsidP="004E7974">
      <w:pPr>
        <w:snapToGrid w:val="0"/>
        <w:spacing w:before="80" w:after="80"/>
        <w:jc w:val="center"/>
        <w:rPr>
          <w:rFonts w:ascii="Avenir Next" w:hAnsi="Avenir Next" w:cstheme="majorHAnsi"/>
          <w:b/>
          <w:bCs/>
          <w:sz w:val="20"/>
          <w:szCs w:val="20"/>
        </w:rPr>
      </w:pPr>
    </w:p>
    <w:p w14:paraId="1169A0AD" w14:textId="7E29F8DA"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b/>
          <w:bCs/>
          <w:sz w:val="20"/>
          <w:szCs w:val="20"/>
        </w:rPr>
        <w:t>SEE ALSO:</w:t>
      </w:r>
    </w:p>
    <w:p w14:paraId="1C45BB61" w14:textId="77777777"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sz w:val="20"/>
          <w:szCs w:val="20"/>
        </w:rPr>
        <w:t>ACCESSIBILITY</w:t>
      </w:r>
    </w:p>
    <w:p w14:paraId="3A324A5C" w14:textId="77777777"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sz w:val="20"/>
          <w:szCs w:val="20"/>
        </w:rPr>
        <w:t>COMMUNITY BUILDING and COLLABORATION</w:t>
      </w:r>
    </w:p>
    <w:p w14:paraId="708727D6" w14:textId="77777777"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sz w:val="20"/>
          <w:szCs w:val="20"/>
        </w:rPr>
        <w:t>DIVERSE APPROACHES</w:t>
      </w:r>
    </w:p>
    <w:p w14:paraId="0C10311C" w14:textId="77777777"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sz w:val="20"/>
          <w:szCs w:val="20"/>
        </w:rPr>
        <w:t>FACILITATING ACADEMIC ENGAGEMENT</w:t>
      </w:r>
    </w:p>
    <w:p w14:paraId="6438B618" w14:textId="77777777" w:rsidR="006923E0" w:rsidRDefault="006923E0" w:rsidP="004E7974">
      <w:pPr>
        <w:snapToGrid w:val="0"/>
        <w:spacing w:before="80" w:after="80"/>
        <w:jc w:val="center"/>
        <w:rPr>
          <w:rFonts w:ascii="Avenir Next" w:hAnsi="Avenir Next" w:cstheme="majorHAnsi"/>
          <w:sz w:val="20"/>
          <w:szCs w:val="20"/>
        </w:rPr>
      </w:pPr>
      <w:r>
        <w:rPr>
          <w:rFonts w:ascii="Avenir Next" w:hAnsi="Avenir Next" w:cstheme="majorHAnsi"/>
          <w:sz w:val="20"/>
          <w:szCs w:val="20"/>
        </w:rPr>
        <w:t>ACCESS TO THE INSTRUCTOR</w:t>
      </w:r>
    </w:p>
    <w:p w14:paraId="2FECFE41" w14:textId="20780A88" w:rsidR="006923E0" w:rsidRPr="006923E0" w:rsidRDefault="006923E0" w:rsidP="006923E0">
      <w:pPr>
        <w:rPr>
          <w:rFonts w:ascii="Avenir Next" w:hAnsi="Avenir Next"/>
          <w:sz w:val="20"/>
          <w:szCs w:val="20"/>
        </w:rPr>
      </w:pPr>
      <w:r>
        <w:rPr>
          <w:rFonts w:ascii="Avenir Next" w:hAnsi="Avenir Next" w:cstheme="majorHAnsi"/>
          <w:sz w:val="20"/>
          <w:szCs w:val="20"/>
        </w:rPr>
        <w:br w:type="page"/>
      </w:r>
    </w:p>
    <w:p w14:paraId="771902F8" w14:textId="77777777" w:rsidR="006923E0" w:rsidRDefault="006923E0" w:rsidP="006923E0">
      <w:pPr>
        <w:rPr>
          <w:rFonts w:ascii="Avenir Next" w:hAnsi="Avenir Next" w:cstheme="majorHAnsi"/>
          <w:sz w:val="20"/>
          <w:szCs w:val="20"/>
        </w:rPr>
      </w:pPr>
    </w:p>
    <w:p w14:paraId="659038D4" w14:textId="77777777" w:rsidR="006923E0" w:rsidRDefault="006923E0" w:rsidP="006923E0">
      <w:pPr>
        <w:rPr>
          <w:rFonts w:ascii="Avenir Next" w:hAnsi="Avenir Next" w:cstheme="majorHAnsi"/>
          <w:sz w:val="20"/>
          <w:szCs w:val="20"/>
        </w:rPr>
      </w:pPr>
    </w:p>
    <w:p w14:paraId="1E30AA45" w14:textId="77777777" w:rsidR="006923E0" w:rsidRDefault="006923E0" w:rsidP="006923E0">
      <w:pPr>
        <w:rPr>
          <w:rFonts w:ascii="Avenir Next" w:hAnsi="Avenir Next" w:cstheme="majorHAnsi"/>
          <w:sz w:val="20"/>
          <w:szCs w:val="20"/>
        </w:rPr>
      </w:pPr>
    </w:p>
    <w:p w14:paraId="579F4C0D" w14:textId="77777777" w:rsidR="006923E0" w:rsidRDefault="006923E0" w:rsidP="006923E0">
      <w:pPr>
        <w:rPr>
          <w:rFonts w:ascii="Avenir Next" w:hAnsi="Avenir Next" w:cstheme="majorHAnsi"/>
          <w:sz w:val="20"/>
          <w:szCs w:val="20"/>
        </w:rPr>
      </w:pPr>
    </w:p>
    <w:p w14:paraId="408864FD" w14:textId="77777777" w:rsidR="006923E0" w:rsidRDefault="006923E0" w:rsidP="006923E0">
      <w:pPr>
        <w:rPr>
          <w:rFonts w:ascii="Avenir Next" w:hAnsi="Avenir Next" w:cstheme="majorHAnsi"/>
          <w:sz w:val="20"/>
          <w:szCs w:val="20"/>
        </w:rPr>
      </w:pPr>
    </w:p>
    <w:p w14:paraId="7E1816B0" w14:textId="77777777" w:rsidR="006923E0" w:rsidRDefault="006923E0" w:rsidP="006923E0">
      <w:pPr>
        <w:rPr>
          <w:rFonts w:ascii="Avenir Next" w:hAnsi="Avenir Next" w:cstheme="majorHAnsi"/>
          <w:sz w:val="20"/>
          <w:szCs w:val="20"/>
        </w:rPr>
      </w:pPr>
    </w:p>
    <w:p w14:paraId="414FBF5E" w14:textId="77777777" w:rsidR="00D82F08" w:rsidRDefault="00D82F08" w:rsidP="00D82F08">
      <w:pPr>
        <w:autoSpaceDE w:val="0"/>
        <w:autoSpaceDN w:val="0"/>
        <w:adjustRightInd w:val="0"/>
        <w:rPr>
          <w:rFonts w:ascii="Avenir Next" w:eastAsiaTheme="minorHAnsi" w:hAnsi="Avenir Next" w:cs="AppleSystemUIFontBold"/>
          <w:b/>
          <w:bCs/>
          <w:sz w:val="20"/>
          <w:szCs w:val="18"/>
          <w:lang w:val="en-US"/>
        </w:rPr>
      </w:pPr>
    </w:p>
    <w:p w14:paraId="1A46BA68" w14:textId="77777777" w:rsidR="00D82F08" w:rsidRDefault="00D82F08" w:rsidP="00D82F08">
      <w:pPr>
        <w:autoSpaceDE w:val="0"/>
        <w:autoSpaceDN w:val="0"/>
        <w:adjustRightInd w:val="0"/>
        <w:rPr>
          <w:rFonts w:ascii="Avenir Next" w:eastAsiaTheme="minorHAnsi" w:hAnsi="Avenir Next" w:cs="AppleSystemUIFontBold"/>
          <w:b/>
          <w:bCs/>
          <w:sz w:val="20"/>
          <w:szCs w:val="18"/>
          <w:lang w:val="en-US"/>
        </w:rPr>
      </w:pPr>
    </w:p>
    <w:p w14:paraId="47AE11E5" w14:textId="77777777" w:rsidR="00D82F08" w:rsidRDefault="00D82F08" w:rsidP="00D82F08">
      <w:pPr>
        <w:autoSpaceDE w:val="0"/>
        <w:autoSpaceDN w:val="0"/>
        <w:adjustRightInd w:val="0"/>
        <w:rPr>
          <w:rFonts w:ascii="Avenir Next" w:eastAsiaTheme="minorHAnsi" w:hAnsi="Avenir Next" w:cs="AppleSystemUIFontBold"/>
          <w:b/>
          <w:bCs/>
          <w:sz w:val="20"/>
          <w:szCs w:val="18"/>
          <w:lang w:val="en-US"/>
        </w:rPr>
      </w:pPr>
    </w:p>
    <w:p w14:paraId="7729814A" w14:textId="77777777" w:rsidR="00D82F08" w:rsidRDefault="00D82F08" w:rsidP="00D82F08">
      <w:pPr>
        <w:autoSpaceDE w:val="0"/>
        <w:autoSpaceDN w:val="0"/>
        <w:adjustRightInd w:val="0"/>
        <w:rPr>
          <w:rFonts w:ascii="Avenir Next" w:eastAsiaTheme="minorHAnsi" w:hAnsi="Avenir Next" w:cs="AppleSystemUIFontBold"/>
          <w:b/>
          <w:bCs/>
          <w:sz w:val="20"/>
          <w:szCs w:val="18"/>
          <w:lang w:val="en-US"/>
        </w:rPr>
      </w:pPr>
    </w:p>
    <w:p w14:paraId="752B2E7C" w14:textId="77777777" w:rsidR="00D82F08" w:rsidRDefault="00D82F08" w:rsidP="00D82F08">
      <w:pPr>
        <w:autoSpaceDE w:val="0"/>
        <w:autoSpaceDN w:val="0"/>
        <w:adjustRightInd w:val="0"/>
        <w:rPr>
          <w:rFonts w:ascii="Avenir Next" w:eastAsiaTheme="minorHAnsi" w:hAnsi="Avenir Next" w:cs="AppleSystemUIFontBold"/>
          <w:b/>
          <w:bCs/>
          <w:sz w:val="20"/>
          <w:szCs w:val="18"/>
          <w:lang w:val="en-US"/>
        </w:rPr>
      </w:pPr>
    </w:p>
    <w:p w14:paraId="0EEDB18A" w14:textId="0E51DA2A" w:rsidR="00D82F08" w:rsidRPr="00FB7E07" w:rsidRDefault="00D82F08" w:rsidP="00D82F08">
      <w:pPr>
        <w:autoSpaceDE w:val="0"/>
        <w:autoSpaceDN w:val="0"/>
        <w:adjustRightInd w:val="0"/>
        <w:rPr>
          <w:rFonts w:ascii="Avenir Next" w:eastAsiaTheme="minorHAnsi" w:hAnsi="Avenir Next" w:cs="AppleSystemUIFontBold"/>
          <w:b/>
          <w:bCs/>
          <w:sz w:val="20"/>
          <w:szCs w:val="18"/>
          <w:lang w:val="en-US"/>
        </w:rPr>
      </w:pPr>
      <w:r w:rsidRPr="00FB7E07">
        <w:rPr>
          <w:rFonts w:ascii="Avenir Next" w:eastAsiaTheme="minorHAnsi" w:hAnsi="Avenir Next" w:cs="AppleSystemUIFontBold"/>
          <w:b/>
          <w:bCs/>
          <w:sz w:val="20"/>
          <w:szCs w:val="18"/>
          <w:lang w:val="en-US"/>
        </w:rPr>
        <w:t>Have you wondered about whether the learning activities and assessments you have designed are accessible, inclusive, and equitable? Have you contemplated how these approaches might be taken up in an online teaching and learning environment? Could your existing practices benefit from being explored through different lenses?</w:t>
      </w:r>
    </w:p>
    <w:p w14:paraId="4FC0A89D" w14:textId="77777777" w:rsidR="00D82F08" w:rsidRPr="00FB7E07" w:rsidRDefault="00D82F08" w:rsidP="00D82F08">
      <w:pPr>
        <w:autoSpaceDE w:val="0"/>
        <w:autoSpaceDN w:val="0"/>
        <w:adjustRightInd w:val="0"/>
        <w:rPr>
          <w:rFonts w:ascii="Avenir Next" w:eastAsiaTheme="minorHAnsi" w:hAnsi="Avenir Next" w:cs="AppleSystemUIFont"/>
          <w:sz w:val="20"/>
          <w:szCs w:val="18"/>
          <w:lang w:val="en-US"/>
        </w:rPr>
      </w:pPr>
    </w:p>
    <w:p w14:paraId="2D1172B1" w14:textId="77777777" w:rsidR="00D82F08" w:rsidRPr="00FB7E07" w:rsidRDefault="00D82F08" w:rsidP="00D82F08">
      <w:pPr>
        <w:autoSpaceDE w:val="0"/>
        <w:autoSpaceDN w:val="0"/>
        <w:adjustRightInd w:val="0"/>
        <w:rPr>
          <w:rFonts w:ascii="Avenir Next" w:eastAsiaTheme="minorHAnsi" w:hAnsi="Avenir Next" w:cs="AppleSystemUIFontBold"/>
          <w:b/>
          <w:bCs/>
          <w:sz w:val="20"/>
          <w:szCs w:val="18"/>
          <w:lang w:val="en-US"/>
        </w:rPr>
      </w:pPr>
      <w:r w:rsidRPr="00FB7E07">
        <w:rPr>
          <w:rFonts w:ascii="Avenir Next" w:eastAsiaTheme="minorHAnsi" w:hAnsi="Avenir Next" w:cs="AppleSystemUIFontBold"/>
          <w:b/>
          <w:bCs/>
          <w:sz w:val="20"/>
          <w:szCs w:val="18"/>
          <w:lang w:val="en-US"/>
        </w:rPr>
        <w:t>This tool was designed for you.</w:t>
      </w:r>
    </w:p>
    <w:p w14:paraId="1169BA1C" w14:textId="77777777" w:rsidR="00D82F08" w:rsidRPr="00FB7E07" w:rsidRDefault="00D82F08" w:rsidP="00D82F08">
      <w:pPr>
        <w:autoSpaceDE w:val="0"/>
        <w:autoSpaceDN w:val="0"/>
        <w:adjustRightInd w:val="0"/>
        <w:rPr>
          <w:rFonts w:ascii="Avenir Next" w:eastAsiaTheme="minorHAnsi" w:hAnsi="Avenir Next" w:cs="AppleSystemUIFont"/>
          <w:sz w:val="20"/>
          <w:szCs w:val="18"/>
          <w:lang w:val="en-US"/>
        </w:rPr>
      </w:pPr>
    </w:p>
    <w:p w14:paraId="2015746E" w14:textId="77777777" w:rsidR="00D82F08" w:rsidRPr="00FB7E07" w:rsidRDefault="00D82F08" w:rsidP="00D82F08">
      <w:pPr>
        <w:autoSpaceDE w:val="0"/>
        <w:autoSpaceDN w:val="0"/>
        <w:adjustRightInd w:val="0"/>
        <w:rPr>
          <w:rFonts w:ascii="Avenir Next" w:eastAsiaTheme="minorHAnsi" w:hAnsi="Avenir Next" w:cs="AppleSystemUIFontBold"/>
          <w:b/>
          <w:bCs/>
          <w:sz w:val="20"/>
          <w:szCs w:val="18"/>
          <w:lang w:val="en-US"/>
        </w:rPr>
      </w:pPr>
      <w:r w:rsidRPr="00FB7E07">
        <w:rPr>
          <w:rFonts w:ascii="Avenir Next" w:eastAsiaTheme="minorHAnsi" w:hAnsi="Avenir Next" w:cs="AppleSystemUIFontBold"/>
          <w:b/>
          <w:bCs/>
          <w:sz w:val="20"/>
          <w:szCs w:val="18"/>
          <w:lang w:val="en-US"/>
        </w:rPr>
        <w:t>This is a tool that poses reflective questions and offers relevant resources inviting you to think about how to design face-to-face and online approaches to learning that are meaningfully accessible, diverse, equitable, and inclusive.</w:t>
      </w:r>
    </w:p>
    <w:p w14:paraId="72205289" w14:textId="77777777" w:rsidR="00D82F08" w:rsidRPr="00FB7E07" w:rsidRDefault="00D82F08" w:rsidP="00D82F08">
      <w:pPr>
        <w:autoSpaceDE w:val="0"/>
        <w:autoSpaceDN w:val="0"/>
        <w:adjustRightInd w:val="0"/>
        <w:rPr>
          <w:rFonts w:ascii="Avenir Next" w:eastAsiaTheme="minorHAnsi" w:hAnsi="Avenir Next" w:cs="AppleSystemUIFontBold"/>
          <w:b/>
          <w:bCs/>
          <w:sz w:val="20"/>
          <w:szCs w:val="18"/>
          <w:lang w:val="en-US"/>
        </w:rPr>
      </w:pPr>
    </w:p>
    <w:p w14:paraId="5D0B42E9" w14:textId="77777777" w:rsidR="00D82F08" w:rsidRPr="00FB7E07" w:rsidRDefault="00D82F08" w:rsidP="00D82F08">
      <w:pPr>
        <w:autoSpaceDE w:val="0"/>
        <w:autoSpaceDN w:val="0"/>
        <w:adjustRightInd w:val="0"/>
        <w:rPr>
          <w:rFonts w:ascii="Avenir Next" w:eastAsiaTheme="minorHAnsi" w:hAnsi="Avenir Next" w:cs="AppleSystemUIFont"/>
          <w:sz w:val="20"/>
          <w:szCs w:val="18"/>
          <w:lang w:val="en-US"/>
        </w:rPr>
      </w:pPr>
      <w:r w:rsidRPr="00FB7E07">
        <w:rPr>
          <w:rFonts w:ascii="Avenir Next" w:eastAsiaTheme="minorHAnsi" w:hAnsi="Avenir Next" w:cs="AppleSystemUIFont"/>
          <w:sz w:val="20"/>
          <w:szCs w:val="18"/>
          <w:lang w:val="en-US"/>
        </w:rPr>
        <w:t xml:space="preserve">Bringing together considerations informed by equity, diversity, and inclusion (EDI), the Universal Design for Learning (UDL) educational framework, and best practices in teaching and learning online, this tool offers a nexus of considerations intended to help strengthen and enrich teaching and learning ideas, practices, and approaches at the University of Calgary. </w:t>
      </w:r>
    </w:p>
    <w:p w14:paraId="1412C947" w14:textId="77777777" w:rsidR="00D82F08" w:rsidRPr="00FB7E07" w:rsidRDefault="00D82F08" w:rsidP="00D82F08">
      <w:pPr>
        <w:autoSpaceDE w:val="0"/>
        <w:autoSpaceDN w:val="0"/>
        <w:adjustRightInd w:val="0"/>
        <w:rPr>
          <w:rFonts w:ascii="Avenir Next" w:eastAsiaTheme="minorHAnsi" w:hAnsi="Avenir Next" w:cs="AppleSystemUIFont"/>
          <w:sz w:val="20"/>
          <w:szCs w:val="18"/>
          <w:lang w:val="en-US"/>
        </w:rPr>
      </w:pPr>
    </w:p>
    <w:p w14:paraId="2FC05A19" w14:textId="77777777" w:rsidR="00D82F08" w:rsidRPr="00FB7E07" w:rsidRDefault="00D82F08" w:rsidP="00D82F08">
      <w:pPr>
        <w:autoSpaceDE w:val="0"/>
        <w:autoSpaceDN w:val="0"/>
        <w:adjustRightInd w:val="0"/>
        <w:rPr>
          <w:rFonts w:ascii="Avenir Next" w:eastAsiaTheme="minorHAnsi" w:hAnsi="Avenir Next" w:cs="AppleSystemUIFont"/>
          <w:sz w:val="20"/>
          <w:szCs w:val="18"/>
          <w:lang w:val="en-US"/>
        </w:rPr>
      </w:pPr>
      <w:r w:rsidRPr="00FB7E07">
        <w:rPr>
          <w:rFonts w:ascii="Avenir Next" w:eastAsiaTheme="minorHAnsi" w:hAnsi="Avenir Next" w:cs="AppleSystemUIFont"/>
          <w:sz w:val="20"/>
          <w:szCs w:val="18"/>
          <w:lang w:val="en-US"/>
        </w:rPr>
        <w:t xml:space="preserve">There are six broad areas of consideration, organized into subcategories to facilitate targeted navigation. Each area offers questions intended to invite reflection about some aspect of learning design. Embedded throughout these considerations are over 50 links to related resources, included to help facilitate informed responses to self-observed deficits. </w:t>
      </w:r>
    </w:p>
    <w:p w14:paraId="014D387E" w14:textId="77777777" w:rsidR="00D82F08" w:rsidRPr="00FB7E07" w:rsidRDefault="00D82F08" w:rsidP="00D82F08">
      <w:pPr>
        <w:autoSpaceDE w:val="0"/>
        <w:autoSpaceDN w:val="0"/>
        <w:adjustRightInd w:val="0"/>
        <w:rPr>
          <w:rFonts w:ascii="Avenir Next" w:eastAsiaTheme="minorHAnsi" w:hAnsi="Avenir Next" w:cs="AppleSystemUIFont"/>
          <w:sz w:val="15"/>
          <w:szCs w:val="12"/>
          <w:lang w:val="en-US"/>
        </w:rPr>
      </w:pPr>
    </w:p>
    <w:p w14:paraId="05826836" w14:textId="603DB4C8" w:rsidR="006923E0" w:rsidRPr="00D82F08" w:rsidRDefault="00D82F08" w:rsidP="00D82F08">
      <w:pPr>
        <w:autoSpaceDE w:val="0"/>
        <w:autoSpaceDN w:val="0"/>
        <w:adjustRightInd w:val="0"/>
        <w:rPr>
          <w:rFonts w:ascii="Avenir Next" w:eastAsiaTheme="minorHAnsi" w:hAnsi="Avenir Next" w:cs="AppleSystemUIFont"/>
          <w:sz w:val="20"/>
          <w:szCs w:val="18"/>
          <w:lang w:val="en-US"/>
        </w:rPr>
      </w:pPr>
      <w:r w:rsidRPr="00B73B5C">
        <w:rPr>
          <w:rFonts w:ascii="Avenir Next" w:eastAsiaTheme="minorHAnsi" w:hAnsi="Avenir Next" w:cs="AppleSystemUIFont"/>
          <w:sz w:val="20"/>
          <w:szCs w:val="18"/>
          <w:lang w:val="en-US"/>
        </w:rPr>
        <w:t>These reflective questions and the embedded resources are downloadable by section</w:t>
      </w:r>
      <w:r>
        <w:rPr>
          <w:rFonts w:ascii="Avenir Next" w:eastAsiaTheme="minorHAnsi" w:hAnsi="Avenir Next" w:cs="AppleSystemUIFont"/>
          <w:sz w:val="20"/>
          <w:szCs w:val="18"/>
          <w:lang w:val="en-US"/>
        </w:rPr>
        <w:t>, one of which is captured here</w:t>
      </w:r>
      <w:r w:rsidRPr="00B73B5C">
        <w:rPr>
          <w:rFonts w:ascii="Avenir Next" w:eastAsiaTheme="minorHAnsi" w:hAnsi="Avenir Next" w:cs="AppleSystemUIFont"/>
          <w:sz w:val="20"/>
          <w:szCs w:val="18"/>
          <w:lang w:val="en-US"/>
        </w:rPr>
        <w:t>.</w:t>
      </w:r>
      <w:r>
        <w:rPr>
          <w:rFonts w:ascii="Avenir Next" w:eastAsiaTheme="minorHAnsi" w:hAnsi="Avenir Next" w:cs="AppleSystemUIFont"/>
          <w:sz w:val="20"/>
          <w:szCs w:val="18"/>
          <w:lang w:val="en-US"/>
        </w:rPr>
        <w:t xml:space="preserve"> </w:t>
      </w:r>
      <w:r w:rsidRPr="00B73B5C">
        <w:rPr>
          <w:rFonts w:ascii="Avenir Next" w:eastAsiaTheme="minorHAnsi" w:hAnsi="Avenir Next" w:cs="AppleSystemUIFont"/>
          <w:sz w:val="20"/>
          <w:szCs w:val="18"/>
          <w:lang w:val="en-US"/>
        </w:rPr>
        <w:t xml:space="preserve">The references that helped inform these questions </w:t>
      </w:r>
      <w:r>
        <w:rPr>
          <w:rFonts w:ascii="Avenir Next" w:eastAsiaTheme="minorHAnsi" w:hAnsi="Avenir Next" w:cs="AppleSystemUIFont"/>
          <w:sz w:val="20"/>
          <w:szCs w:val="18"/>
          <w:lang w:val="en-US"/>
        </w:rPr>
        <w:t>are included</w:t>
      </w:r>
      <w:r w:rsidRPr="00B73B5C">
        <w:rPr>
          <w:rFonts w:ascii="Avenir Next" w:eastAsiaTheme="minorHAnsi" w:hAnsi="Avenir Next" w:cs="AppleSystemUIFont"/>
          <w:sz w:val="20"/>
          <w:szCs w:val="18"/>
          <w:lang w:val="en-US"/>
        </w:rPr>
        <w:t>.</w:t>
      </w:r>
      <w:r>
        <w:rPr>
          <w:rFonts w:ascii="Avenir Next" w:eastAsiaTheme="minorHAnsi" w:hAnsi="Avenir Next" w:cs="AppleSystemUIFont"/>
          <w:sz w:val="20"/>
          <w:szCs w:val="18"/>
          <w:lang w:val="en-US"/>
        </w:rPr>
        <w:t xml:space="preserve"> A full list of resources is available as a separate downloadable document. </w:t>
      </w:r>
      <w:r w:rsidR="006923E0">
        <w:rPr>
          <w:rFonts w:ascii="Avenir Next" w:hAnsi="Avenir Next" w:cstheme="majorHAnsi"/>
          <w:sz w:val="20"/>
          <w:szCs w:val="20"/>
        </w:rPr>
        <w:br w:type="page"/>
      </w:r>
    </w:p>
    <w:tbl>
      <w:tblPr>
        <w:tblStyle w:val="TableGrid"/>
        <w:tblW w:w="10768" w:type="dxa"/>
        <w:tblLayout w:type="fixed"/>
        <w:tblLook w:val="04A0" w:firstRow="1" w:lastRow="0" w:firstColumn="1" w:lastColumn="0" w:noHBand="0" w:noVBand="1"/>
      </w:tblPr>
      <w:tblGrid>
        <w:gridCol w:w="1795"/>
        <w:gridCol w:w="4154"/>
        <w:gridCol w:w="708"/>
        <w:gridCol w:w="709"/>
        <w:gridCol w:w="709"/>
        <w:gridCol w:w="2693"/>
      </w:tblGrid>
      <w:tr w:rsidR="00C957DD" w:rsidRPr="000A7819" w14:paraId="2D4C1988" w14:textId="77777777" w:rsidTr="00EA34EE">
        <w:trPr>
          <w:tblHeader/>
        </w:trPr>
        <w:tc>
          <w:tcPr>
            <w:tcW w:w="5949" w:type="dxa"/>
            <w:gridSpan w:val="2"/>
            <w:shd w:val="clear" w:color="auto" w:fill="E7E6E6" w:themeFill="background2"/>
            <w:vAlign w:val="center"/>
          </w:tcPr>
          <w:p w14:paraId="6CAEFF56" w14:textId="77777777" w:rsidR="00C957DD" w:rsidRPr="000A7819" w:rsidRDefault="00C957DD" w:rsidP="00EA34EE">
            <w:pPr>
              <w:snapToGrid w:val="0"/>
              <w:spacing w:before="60" w:after="60"/>
              <w:rPr>
                <w:rFonts w:ascii="Avenir Next" w:hAnsi="Avenir Next"/>
                <w:b/>
                <w:bCs/>
                <w:sz w:val="20"/>
                <w:szCs w:val="20"/>
              </w:rPr>
            </w:pPr>
            <w:r w:rsidRPr="000A7819">
              <w:rPr>
                <w:rFonts w:ascii="Avenir Next" w:hAnsi="Avenir Next"/>
                <w:b/>
                <w:bCs/>
                <w:sz w:val="20"/>
                <w:szCs w:val="20"/>
              </w:rPr>
              <w:lastRenderedPageBreak/>
              <w:t>DIVERSE REPRESENTATION</w:t>
            </w:r>
          </w:p>
        </w:tc>
        <w:tc>
          <w:tcPr>
            <w:tcW w:w="708" w:type="dxa"/>
            <w:shd w:val="clear" w:color="auto" w:fill="E7E6E6" w:themeFill="background2"/>
            <w:vAlign w:val="center"/>
          </w:tcPr>
          <w:p w14:paraId="10867716"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b/>
                <w:bCs/>
                <w:sz w:val="20"/>
                <w:szCs w:val="20"/>
              </w:rPr>
              <w:t>YES</w:t>
            </w:r>
          </w:p>
        </w:tc>
        <w:tc>
          <w:tcPr>
            <w:tcW w:w="709" w:type="dxa"/>
            <w:shd w:val="clear" w:color="auto" w:fill="E7E6E6" w:themeFill="background2"/>
            <w:vAlign w:val="center"/>
          </w:tcPr>
          <w:p w14:paraId="11934FC0"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b/>
                <w:bCs/>
                <w:sz w:val="20"/>
                <w:szCs w:val="20"/>
              </w:rPr>
              <w:t>NO</w:t>
            </w:r>
          </w:p>
        </w:tc>
        <w:tc>
          <w:tcPr>
            <w:tcW w:w="709" w:type="dxa"/>
            <w:shd w:val="clear" w:color="auto" w:fill="E7E6E6" w:themeFill="background2"/>
            <w:vAlign w:val="center"/>
          </w:tcPr>
          <w:p w14:paraId="5B673A89"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b/>
                <w:bCs/>
                <w:sz w:val="15"/>
                <w:szCs w:val="15"/>
              </w:rPr>
              <w:t>I will revisit this</w:t>
            </w:r>
          </w:p>
        </w:tc>
        <w:tc>
          <w:tcPr>
            <w:tcW w:w="2693" w:type="dxa"/>
            <w:shd w:val="clear" w:color="auto" w:fill="E7E6E6" w:themeFill="background2"/>
            <w:vAlign w:val="center"/>
          </w:tcPr>
          <w:p w14:paraId="223D860B"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b/>
                <w:bCs/>
                <w:sz w:val="20"/>
                <w:szCs w:val="20"/>
              </w:rPr>
              <w:t>NOTES</w:t>
            </w:r>
          </w:p>
        </w:tc>
      </w:tr>
      <w:tr w:rsidR="00C957DD" w:rsidRPr="000A7819" w14:paraId="4C66C2B1" w14:textId="77777777" w:rsidTr="00EA34EE">
        <w:tc>
          <w:tcPr>
            <w:tcW w:w="1795" w:type="dxa"/>
            <w:vMerge w:val="restart"/>
            <w:shd w:val="clear" w:color="auto" w:fill="E7E6E6" w:themeFill="background2"/>
          </w:tcPr>
          <w:p w14:paraId="5B7C3F76" w14:textId="77777777" w:rsidR="00C957DD" w:rsidRPr="000A7819" w:rsidRDefault="00C957DD" w:rsidP="00EA34EE">
            <w:pPr>
              <w:snapToGrid w:val="0"/>
              <w:spacing w:before="60" w:after="60"/>
              <w:rPr>
                <w:rFonts w:ascii="Avenir Next" w:hAnsi="Avenir Next" w:cs="Calibri Light"/>
                <w:b/>
                <w:bCs/>
                <w:color w:val="000000"/>
                <w:sz w:val="20"/>
                <w:szCs w:val="20"/>
              </w:rPr>
            </w:pPr>
            <w:r w:rsidRPr="000A7819">
              <w:rPr>
                <w:rFonts w:ascii="Avenir Next" w:hAnsi="Avenir Next" w:cs="Calibri Light"/>
                <w:b/>
                <w:bCs/>
                <w:color w:val="000000"/>
                <w:sz w:val="20"/>
                <w:szCs w:val="20"/>
              </w:rPr>
              <w:t>Representing Diversity in Knowledge</w:t>
            </w:r>
          </w:p>
          <w:p w14:paraId="489B6F87" w14:textId="77777777" w:rsidR="00C957DD" w:rsidRPr="000A7819" w:rsidRDefault="00C957DD" w:rsidP="00EA34EE">
            <w:pPr>
              <w:snapToGrid w:val="0"/>
              <w:spacing w:before="60" w:after="60"/>
              <w:rPr>
                <w:rFonts w:ascii="Avenir Next" w:hAnsi="Avenir Next" w:cs="Calibri Light"/>
                <w:b/>
                <w:bCs/>
                <w:color w:val="000000"/>
                <w:sz w:val="20"/>
                <w:szCs w:val="20"/>
              </w:rPr>
            </w:pPr>
          </w:p>
          <w:p w14:paraId="0E1269D5" w14:textId="77777777" w:rsidR="00C957DD" w:rsidRPr="000A7819" w:rsidRDefault="00C957DD" w:rsidP="00EA34EE">
            <w:pPr>
              <w:snapToGrid w:val="0"/>
              <w:spacing w:before="60" w:after="60"/>
              <w:rPr>
                <w:rFonts w:ascii="Avenir Next" w:hAnsi="Avenir Next" w:cs="Calibri Light"/>
                <w:b/>
                <w:bCs/>
                <w:color w:val="000000"/>
                <w:sz w:val="20"/>
                <w:szCs w:val="20"/>
              </w:rPr>
            </w:pPr>
            <w:r w:rsidRPr="000A7819">
              <w:rPr>
                <w:rFonts w:ascii="Avenir Next" w:hAnsi="Avenir Next" w:cs="Calibri Light"/>
                <w:color w:val="000000"/>
                <w:sz w:val="16"/>
                <w:szCs w:val="16"/>
              </w:rPr>
              <w:t xml:space="preserve">See the journal, </w:t>
            </w:r>
            <w:hyperlink r:id="rId7" w:history="1">
              <w:r w:rsidRPr="000A7819">
                <w:rPr>
                  <w:rStyle w:val="Hyperlink"/>
                  <w:rFonts w:ascii="Avenir Next" w:hAnsi="Avenir Next" w:cs="Calibri Light"/>
                  <w:i/>
                  <w:iCs/>
                  <w:sz w:val="16"/>
                  <w:szCs w:val="16"/>
                </w:rPr>
                <w:t>Whiteness and Education</w:t>
              </w:r>
            </w:hyperlink>
            <w:r w:rsidRPr="000A7819">
              <w:rPr>
                <w:rFonts w:ascii="Avenir Next" w:hAnsi="Avenir Next" w:cs="Calibri Light"/>
                <w:color w:val="000000"/>
                <w:sz w:val="16"/>
                <w:szCs w:val="16"/>
              </w:rPr>
              <w:t>, that “publishes research on the construction and deployment of Whiteness in education, including critical discussions on white identity, privilege and power.”</w:t>
            </w:r>
          </w:p>
          <w:p w14:paraId="7372D768" w14:textId="77777777" w:rsidR="00C957DD" w:rsidRPr="000A7819" w:rsidRDefault="00C957DD" w:rsidP="00EA34EE">
            <w:pPr>
              <w:snapToGrid w:val="0"/>
              <w:spacing w:before="60" w:after="60"/>
              <w:rPr>
                <w:rFonts w:ascii="Avenir Next" w:hAnsi="Avenir Next" w:cs="Calibri Light"/>
                <w:b/>
                <w:bCs/>
                <w:color w:val="000000"/>
                <w:sz w:val="20"/>
                <w:szCs w:val="20"/>
              </w:rPr>
            </w:pPr>
          </w:p>
          <w:p w14:paraId="17BEB87B" w14:textId="77777777" w:rsidR="00C957DD" w:rsidRPr="000A7819" w:rsidRDefault="00C957DD" w:rsidP="00EA34EE">
            <w:pPr>
              <w:snapToGrid w:val="0"/>
              <w:spacing w:before="60" w:after="60"/>
              <w:rPr>
                <w:rFonts w:ascii="Avenir Next" w:hAnsi="Avenir Next"/>
                <w:b/>
                <w:bCs/>
                <w:sz w:val="20"/>
                <w:szCs w:val="20"/>
              </w:rPr>
            </w:pPr>
          </w:p>
        </w:tc>
        <w:tc>
          <w:tcPr>
            <w:tcW w:w="4154" w:type="dxa"/>
          </w:tcPr>
          <w:p w14:paraId="0AB7F85D" w14:textId="77777777" w:rsidR="00C957DD" w:rsidRPr="000A7819" w:rsidRDefault="00C957DD" w:rsidP="00EA34EE">
            <w:pPr>
              <w:snapToGrid w:val="0"/>
              <w:spacing w:before="60" w:after="60"/>
              <w:rPr>
                <w:rFonts w:ascii="Avenir Next" w:hAnsi="Avenir Next" w:cs="Calibri Light"/>
                <w:color w:val="000000"/>
                <w:sz w:val="20"/>
                <w:szCs w:val="20"/>
                <w:vertAlign w:val="superscript"/>
              </w:rPr>
            </w:pPr>
            <w:r w:rsidRPr="000A7819">
              <w:rPr>
                <w:rFonts w:ascii="Avenir Next" w:hAnsi="Avenir Next" w:cs="Calibri Light"/>
                <w:color w:val="000000"/>
                <w:sz w:val="20"/>
                <w:szCs w:val="20"/>
              </w:rPr>
              <w:t>Do course resources emphasize the range of identities and backgrounds of experts who have contributed to a given field?</w:t>
            </w:r>
            <w:r w:rsidRPr="000A7819">
              <w:rPr>
                <w:rFonts w:ascii="Avenir Next" w:hAnsi="Avenir Next" w:cs="Calibri Light"/>
                <w:color w:val="000000"/>
                <w:sz w:val="20"/>
                <w:szCs w:val="20"/>
                <w:vertAlign w:val="superscript"/>
              </w:rPr>
              <w:t>2, 6</w:t>
            </w:r>
          </w:p>
          <w:p w14:paraId="4EBFCBAB" w14:textId="77777777" w:rsidR="00C957DD" w:rsidRPr="000A7819" w:rsidRDefault="00C957DD" w:rsidP="00EA34EE">
            <w:pPr>
              <w:snapToGrid w:val="0"/>
              <w:spacing w:before="60" w:after="60"/>
              <w:jc w:val="both"/>
              <w:rPr>
                <w:rFonts w:ascii="Avenir Next" w:hAnsi="Avenir Next" w:cs="Calibri Light"/>
                <w:color w:val="000000"/>
                <w:sz w:val="20"/>
                <w:szCs w:val="20"/>
                <w:vertAlign w:val="superscript"/>
              </w:rPr>
            </w:pPr>
            <w:r w:rsidRPr="000A7819">
              <w:rPr>
                <w:rFonts w:ascii="Avenir Next" w:hAnsi="Avenir Next" w:cs="Calibri Light"/>
                <w:color w:val="000000"/>
                <w:sz w:val="16"/>
                <w:szCs w:val="16"/>
              </w:rPr>
              <w:t xml:space="preserve">See </w:t>
            </w:r>
            <w:hyperlink r:id="rId8" w:history="1">
              <w:r w:rsidRPr="000A7819">
                <w:rPr>
                  <w:rStyle w:val="Hyperlink"/>
                  <w:rFonts w:ascii="Avenir Next" w:hAnsi="Avenir Next" w:cs="Calibri Light"/>
                  <w:sz w:val="16"/>
                  <w:szCs w:val="16"/>
                </w:rPr>
                <w:t>How Diversity Makes Us Smarter</w:t>
              </w:r>
            </w:hyperlink>
            <w:r w:rsidRPr="000A7819">
              <w:rPr>
                <w:rFonts w:ascii="Avenir Next" w:hAnsi="Avenir Next" w:cs="Calibri Light"/>
                <w:color w:val="000000"/>
                <w:sz w:val="16"/>
                <w:szCs w:val="16"/>
              </w:rPr>
              <w:t>, from Greater Good Science Center.</w:t>
            </w:r>
          </w:p>
        </w:tc>
        <w:tc>
          <w:tcPr>
            <w:tcW w:w="708" w:type="dxa"/>
            <w:vAlign w:val="center"/>
          </w:tcPr>
          <w:p w14:paraId="2EF54EB1"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13D8A18A"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78B9D850"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0CAC6336" w14:textId="77777777" w:rsidR="00C957DD" w:rsidRPr="000A7819" w:rsidRDefault="00C957DD"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C957DD" w:rsidRPr="000A7819" w14:paraId="5F6FBE32" w14:textId="77777777" w:rsidTr="00EA34EE">
        <w:tc>
          <w:tcPr>
            <w:tcW w:w="1795" w:type="dxa"/>
            <w:vMerge/>
            <w:shd w:val="clear" w:color="auto" w:fill="E7E6E6" w:themeFill="background2"/>
          </w:tcPr>
          <w:p w14:paraId="1D47E35C" w14:textId="77777777" w:rsidR="00C957DD" w:rsidRPr="000A7819" w:rsidRDefault="00C957DD" w:rsidP="00EA34EE">
            <w:pPr>
              <w:snapToGrid w:val="0"/>
              <w:spacing w:before="60" w:after="60"/>
              <w:rPr>
                <w:rFonts w:ascii="Avenir Next" w:hAnsi="Avenir Next"/>
                <w:b/>
                <w:bCs/>
                <w:sz w:val="20"/>
                <w:szCs w:val="20"/>
              </w:rPr>
            </w:pPr>
          </w:p>
        </w:tc>
        <w:tc>
          <w:tcPr>
            <w:tcW w:w="4154" w:type="dxa"/>
          </w:tcPr>
          <w:p w14:paraId="69E9F8D7" w14:textId="77777777" w:rsidR="00C957DD" w:rsidRPr="000A7819" w:rsidRDefault="00C957DD" w:rsidP="00EA34EE">
            <w:pPr>
              <w:snapToGrid w:val="0"/>
              <w:spacing w:before="60" w:after="60"/>
              <w:rPr>
                <w:rFonts w:ascii="Avenir Next" w:hAnsi="Avenir Next" w:cs="Calibri Light"/>
                <w:color w:val="000000"/>
                <w:sz w:val="20"/>
                <w:szCs w:val="20"/>
                <w:vertAlign w:val="superscript"/>
              </w:rPr>
            </w:pPr>
            <w:r w:rsidRPr="000A7819">
              <w:rPr>
                <w:rFonts w:ascii="Avenir Next" w:hAnsi="Avenir Next" w:cs="Calibri Light"/>
                <w:color w:val="000000"/>
                <w:sz w:val="20"/>
                <w:szCs w:val="20"/>
              </w:rPr>
              <w:t>Are traditionally un- or under-represented approaches, perspectives and voices woven throughout course resources, not included as an add-on, one-off, or separate section?</w:t>
            </w:r>
            <w:r w:rsidRPr="000A7819">
              <w:rPr>
                <w:rFonts w:ascii="Avenir Next" w:hAnsi="Avenir Next" w:cs="Calibri Light"/>
                <w:color w:val="000000"/>
                <w:sz w:val="20"/>
                <w:szCs w:val="20"/>
                <w:vertAlign w:val="superscript"/>
              </w:rPr>
              <w:t>1</w:t>
            </w:r>
          </w:p>
          <w:p w14:paraId="4FFC47B1" w14:textId="77777777" w:rsidR="00C957DD" w:rsidRPr="000A7819" w:rsidRDefault="00C957DD" w:rsidP="00EA34EE">
            <w:pPr>
              <w:snapToGrid w:val="0"/>
              <w:spacing w:before="60" w:after="60"/>
              <w:rPr>
                <w:rFonts w:ascii="Avenir Next" w:hAnsi="Avenir Next" w:cs="Calibri Light"/>
                <w:color w:val="000000"/>
                <w:sz w:val="16"/>
                <w:szCs w:val="16"/>
              </w:rPr>
            </w:pPr>
            <w:r w:rsidRPr="000A7819">
              <w:rPr>
                <w:rFonts w:ascii="Avenir Next" w:hAnsi="Avenir Next" w:cs="Calibri Light"/>
                <w:color w:val="000000"/>
                <w:sz w:val="16"/>
                <w:szCs w:val="16"/>
              </w:rPr>
              <w:t xml:space="preserve">See </w:t>
            </w:r>
            <w:hyperlink r:id="rId9" w:history="1">
              <w:r w:rsidRPr="000A7819">
                <w:rPr>
                  <w:rStyle w:val="Hyperlink"/>
                  <w:rFonts w:ascii="Avenir Next" w:hAnsi="Avenir Next" w:cs="Calibri Light"/>
                  <w:sz w:val="16"/>
                  <w:szCs w:val="16"/>
                </w:rPr>
                <w:t>Applying Indigenizing Principles of Decolonizing Methodologies in University Classrooms</w:t>
              </w:r>
            </w:hyperlink>
            <w:r w:rsidRPr="000A7819">
              <w:rPr>
                <w:rFonts w:ascii="Avenir Next" w:hAnsi="Avenir Next" w:cs="Calibri Light"/>
                <w:color w:val="000000"/>
                <w:sz w:val="16"/>
                <w:szCs w:val="16"/>
              </w:rPr>
              <w:t xml:space="preserve"> from University of Calgary scholars.</w:t>
            </w:r>
          </w:p>
          <w:p w14:paraId="1C57273F" w14:textId="77777777" w:rsidR="00C957DD" w:rsidRPr="000A7819" w:rsidRDefault="00C957DD" w:rsidP="00EA34EE">
            <w:pPr>
              <w:snapToGrid w:val="0"/>
              <w:spacing w:before="60" w:after="60"/>
              <w:rPr>
                <w:rFonts w:ascii="Avenir Next" w:hAnsi="Avenir Next"/>
                <w:sz w:val="20"/>
                <w:szCs w:val="20"/>
              </w:rPr>
            </w:pPr>
            <w:r w:rsidRPr="000A7819">
              <w:rPr>
                <w:rFonts w:ascii="Avenir Next" w:hAnsi="Avenir Next" w:cs="Calibri Light"/>
                <w:color w:val="000000"/>
                <w:sz w:val="16"/>
                <w:szCs w:val="16"/>
              </w:rPr>
              <w:t xml:space="preserve">See the </w:t>
            </w:r>
            <w:hyperlink r:id="rId10" w:history="1">
              <w:r w:rsidRPr="000A7819">
                <w:rPr>
                  <w:rStyle w:val="Hyperlink"/>
                  <w:rFonts w:ascii="Avenir Next" w:hAnsi="Avenir Next" w:cs="Calibri Light"/>
                  <w:sz w:val="16"/>
                  <w:szCs w:val="16"/>
                </w:rPr>
                <w:t>Diversifying Course Materials Research Guide</w:t>
              </w:r>
            </w:hyperlink>
            <w:r w:rsidRPr="000A7819">
              <w:rPr>
                <w:rFonts w:ascii="Avenir Next" w:hAnsi="Avenir Next" w:cs="Calibri Light"/>
                <w:color w:val="000000"/>
                <w:sz w:val="16"/>
                <w:szCs w:val="16"/>
              </w:rPr>
              <w:t xml:space="preserve"> from Tufts.</w:t>
            </w:r>
          </w:p>
        </w:tc>
        <w:tc>
          <w:tcPr>
            <w:tcW w:w="708" w:type="dxa"/>
            <w:vAlign w:val="center"/>
          </w:tcPr>
          <w:p w14:paraId="56895C79"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6EAD7DD3"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10C0E8C3"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53AE43E6" w14:textId="77777777" w:rsidR="00C957DD" w:rsidRPr="000A7819" w:rsidRDefault="00C957DD"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C957DD" w:rsidRPr="000A7819" w14:paraId="210F1B1D" w14:textId="77777777" w:rsidTr="00EA34EE">
        <w:tc>
          <w:tcPr>
            <w:tcW w:w="1795" w:type="dxa"/>
            <w:vMerge/>
            <w:shd w:val="clear" w:color="auto" w:fill="E7E6E6" w:themeFill="background2"/>
          </w:tcPr>
          <w:p w14:paraId="5CE076BA" w14:textId="77777777" w:rsidR="00C957DD" w:rsidRPr="000A7819" w:rsidRDefault="00C957DD" w:rsidP="00EA34EE">
            <w:pPr>
              <w:snapToGrid w:val="0"/>
              <w:spacing w:before="60" w:after="60"/>
              <w:rPr>
                <w:rFonts w:ascii="Avenir Next" w:hAnsi="Avenir Next"/>
                <w:b/>
                <w:bCs/>
                <w:sz w:val="20"/>
                <w:szCs w:val="20"/>
              </w:rPr>
            </w:pPr>
          </w:p>
        </w:tc>
        <w:tc>
          <w:tcPr>
            <w:tcW w:w="4154" w:type="dxa"/>
          </w:tcPr>
          <w:p w14:paraId="2A37B35C" w14:textId="77777777" w:rsidR="00C957DD" w:rsidRPr="000A7819" w:rsidRDefault="00C957DD" w:rsidP="00EA34EE">
            <w:pPr>
              <w:snapToGrid w:val="0"/>
              <w:spacing w:before="60" w:after="60"/>
              <w:rPr>
                <w:rFonts w:ascii="Avenir Next" w:hAnsi="Avenir Next" w:cs="Calibri Light"/>
                <w:color w:val="000000"/>
                <w:sz w:val="20"/>
                <w:szCs w:val="20"/>
                <w:vertAlign w:val="superscript"/>
              </w:rPr>
            </w:pPr>
            <w:r w:rsidRPr="000A7819">
              <w:rPr>
                <w:rFonts w:ascii="Avenir Next" w:hAnsi="Avenir Next" w:cs="Calibri Light"/>
                <w:color w:val="000000"/>
                <w:sz w:val="20"/>
                <w:szCs w:val="20"/>
              </w:rPr>
              <w:t>Do course resources offer multiple perspectives such as those offered by women, Indigenous, Queer, Black and Persons of Colour?</w:t>
            </w:r>
            <w:r w:rsidRPr="000A7819">
              <w:rPr>
                <w:rFonts w:ascii="Avenir Next" w:hAnsi="Avenir Next" w:cs="Calibri Light"/>
                <w:color w:val="000000"/>
                <w:sz w:val="20"/>
                <w:szCs w:val="20"/>
                <w:vertAlign w:val="superscript"/>
              </w:rPr>
              <w:t>3</w:t>
            </w:r>
          </w:p>
          <w:p w14:paraId="35E89894" w14:textId="77777777" w:rsidR="00C957DD" w:rsidRPr="000A7819" w:rsidRDefault="00C957DD" w:rsidP="00EA34EE">
            <w:pPr>
              <w:snapToGrid w:val="0"/>
              <w:spacing w:before="60" w:after="60"/>
              <w:rPr>
                <w:rFonts w:ascii="Avenir Next" w:hAnsi="Avenir Next"/>
                <w:sz w:val="20"/>
                <w:szCs w:val="20"/>
              </w:rPr>
            </w:pPr>
            <w:r w:rsidRPr="000A7819">
              <w:rPr>
                <w:rFonts w:ascii="Avenir Next" w:hAnsi="Avenir Next" w:cs="Calibri Light"/>
                <w:color w:val="000000"/>
                <w:sz w:val="16"/>
                <w:szCs w:val="16"/>
              </w:rPr>
              <w:t xml:space="preserve">See the University of Minnesota’s </w:t>
            </w:r>
            <w:hyperlink r:id="rId11" w:history="1">
              <w:r w:rsidRPr="000A7819">
                <w:rPr>
                  <w:rStyle w:val="Hyperlink"/>
                  <w:rFonts w:ascii="Avenir Next" w:hAnsi="Avenir Next" w:cs="Calibri Light"/>
                  <w:sz w:val="16"/>
                  <w:szCs w:val="16"/>
                </w:rPr>
                <w:t>Diversify Your Syllabus</w:t>
              </w:r>
            </w:hyperlink>
            <w:r w:rsidRPr="000A7819">
              <w:rPr>
                <w:rFonts w:ascii="Avenir Next" w:hAnsi="Avenir Next" w:cs="Calibri Light"/>
                <w:color w:val="000000"/>
                <w:sz w:val="16"/>
                <w:szCs w:val="16"/>
              </w:rPr>
              <w:t xml:space="preserve"> library page.</w:t>
            </w:r>
          </w:p>
        </w:tc>
        <w:tc>
          <w:tcPr>
            <w:tcW w:w="708" w:type="dxa"/>
            <w:vAlign w:val="center"/>
          </w:tcPr>
          <w:p w14:paraId="37323C89"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1D491449"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179BF70F"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5561B950" w14:textId="77777777" w:rsidR="00C957DD" w:rsidRPr="000A7819" w:rsidRDefault="00C957DD"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C957DD" w:rsidRPr="000A7819" w14:paraId="09536388" w14:textId="77777777" w:rsidTr="00EA34EE">
        <w:tc>
          <w:tcPr>
            <w:tcW w:w="1795" w:type="dxa"/>
            <w:vMerge/>
            <w:shd w:val="clear" w:color="auto" w:fill="E7E6E6" w:themeFill="background2"/>
          </w:tcPr>
          <w:p w14:paraId="5B8FF456" w14:textId="77777777" w:rsidR="00C957DD" w:rsidRPr="000A7819" w:rsidRDefault="00C957DD" w:rsidP="00EA34EE">
            <w:pPr>
              <w:snapToGrid w:val="0"/>
              <w:spacing w:before="60" w:after="60"/>
              <w:rPr>
                <w:rFonts w:ascii="Avenir Next" w:hAnsi="Avenir Next"/>
                <w:b/>
                <w:bCs/>
                <w:sz w:val="20"/>
                <w:szCs w:val="20"/>
              </w:rPr>
            </w:pPr>
          </w:p>
        </w:tc>
        <w:tc>
          <w:tcPr>
            <w:tcW w:w="4154" w:type="dxa"/>
          </w:tcPr>
          <w:p w14:paraId="3C9D680D" w14:textId="77777777" w:rsidR="00C957DD" w:rsidRPr="000A7819" w:rsidRDefault="00C957DD" w:rsidP="00EA34EE">
            <w:pPr>
              <w:snapToGrid w:val="0"/>
              <w:spacing w:before="60" w:after="60"/>
              <w:rPr>
                <w:rFonts w:ascii="Avenir Next" w:hAnsi="Avenir Next"/>
                <w:sz w:val="20"/>
                <w:szCs w:val="20"/>
              </w:rPr>
            </w:pPr>
            <w:r w:rsidRPr="000A7819">
              <w:rPr>
                <w:rFonts w:ascii="Avenir Next" w:hAnsi="Avenir Next" w:cs="Calibri Light"/>
                <w:color w:val="000000"/>
                <w:sz w:val="20"/>
                <w:szCs w:val="20"/>
              </w:rPr>
              <w:t>Are the authors of resources those who are speaking for a community or are they from the community they are seeking to represent?</w:t>
            </w:r>
            <w:r w:rsidRPr="000A7819">
              <w:rPr>
                <w:rFonts w:ascii="Avenir Next" w:hAnsi="Avenir Next" w:cs="Calibri Light"/>
                <w:color w:val="000000"/>
                <w:sz w:val="20"/>
                <w:szCs w:val="20"/>
                <w:vertAlign w:val="superscript"/>
              </w:rPr>
              <w:t>3</w:t>
            </w:r>
          </w:p>
        </w:tc>
        <w:tc>
          <w:tcPr>
            <w:tcW w:w="708" w:type="dxa"/>
            <w:vAlign w:val="center"/>
          </w:tcPr>
          <w:p w14:paraId="7DAD8845"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0551BF33"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2C20AC05"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7C7400E6" w14:textId="77777777" w:rsidR="00C957DD" w:rsidRPr="000A7819" w:rsidRDefault="00C957DD"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C957DD" w:rsidRPr="000A7819" w14:paraId="7FD71104" w14:textId="77777777" w:rsidTr="00EA34EE">
        <w:tc>
          <w:tcPr>
            <w:tcW w:w="1795" w:type="dxa"/>
            <w:vMerge/>
            <w:shd w:val="clear" w:color="auto" w:fill="E7E6E6" w:themeFill="background2"/>
          </w:tcPr>
          <w:p w14:paraId="5F1E0224" w14:textId="77777777" w:rsidR="00C957DD" w:rsidRPr="000A7819" w:rsidRDefault="00C957DD" w:rsidP="00EA34EE">
            <w:pPr>
              <w:snapToGrid w:val="0"/>
              <w:spacing w:before="60" w:after="60"/>
              <w:rPr>
                <w:rFonts w:ascii="Avenir Next" w:hAnsi="Avenir Next"/>
                <w:b/>
                <w:bCs/>
                <w:sz w:val="20"/>
                <w:szCs w:val="20"/>
              </w:rPr>
            </w:pPr>
          </w:p>
        </w:tc>
        <w:tc>
          <w:tcPr>
            <w:tcW w:w="4154" w:type="dxa"/>
          </w:tcPr>
          <w:p w14:paraId="1D44FF97" w14:textId="77777777" w:rsidR="00C957DD" w:rsidRPr="000A7819" w:rsidRDefault="00C957DD" w:rsidP="00EA34EE">
            <w:pPr>
              <w:snapToGrid w:val="0"/>
              <w:spacing w:before="60" w:after="60"/>
              <w:rPr>
                <w:rFonts w:ascii="Avenir Next" w:hAnsi="Avenir Next"/>
                <w:sz w:val="20"/>
                <w:szCs w:val="20"/>
              </w:rPr>
            </w:pPr>
            <w:r w:rsidRPr="000A7819">
              <w:rPr>
                <w:rFonts w:ascii="Avenir Next" w:hAnsi="Avenir Next" w:cs="Calibri Light"/>
                <w:color w:val="000000"/>
                <w:sz w:val="20"/>
                <w:szCs w:val="20"/>
              </w:rPr>
              <w:t>Do course resources represent the conflicts of the field (incorporating diverse perspectives)?</w:t>
            </w:r>
            <w:r w:rsidRPr="000A7819">
              <w:rPr>
                <w:rFonts w:ascii="Avenir Next" w:hAnsi="Avenir Next" w:cs="Calibri Light"/>
                <w:color w:val="000000"/>
                <w:sz w:val="20"/>
                <w:szCs w:val="20"/>
                <w:vertAlign w:val="superscript"/>
              </w:rPr>
              <w:t>2</w:t>
            </w:r>
          </w:p>
        </w:tc>
        <w:tc>
          <w:tcPr>
            <w:tcW w:w="708" w:type="dxa"/>
            <w:vAlign w:val="center"/>
          </w:tcPr>
          <w:p w14:paraId="7B0DF588"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61914CA7"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1E369263"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2E9AB323" w14:textId="77777777" w:rsidR="00C957DD" w:rsidRPr="000A7819" w:rsidRDefault="00C957DD"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C957DD" w:rsidRPr="000A7819" w14:paraId="53538ADB" w14:textId="77777777" w:rsidTr="00EA34EE">
        <w:tc>
          <w:tcPr>
            <w:tcW w:w="1795" w:type="dxa"/>
            <w:vMerge/>
            <w:shd w:val="clear" w:color="auto" w:fill="E7E6E6" w:themeFill="background2"/>
          </w:tcPr>
          <w:p w14:paraId="78B4B558" w14:textId="77777777" w:rsidR="00C957DD" w:rsidRPr="000A7819" w:rsidRDefault="00C957DD" w:rsidP="00EA34EE">
            <w:pPr>
              <w:snapToGrid w:val="0"/>
              <w:spacing w:before="60" w:after="60"/>
              <w:rPr>
                <w:rFonts w:ascii="Avenir Next" w:hAnsi="Avenir Next"/>
                <w:b/>
                <w:bCs/>
                <w:sz w:val="20"/>
                <w:szCs w:val="20"/>
              </w:rPr>
            </w:pPr>
          </w:p>
        </w:tc>
        <w:tc>
          <w:tcPr>
            <w:tcW w:w="4154" w:type="dxa"/>
          </w:tcPr>
          <w:p w14:paraId="479DEA94" w14:textId="77777777" w:rsidR="00C957DD" w:rsidRPr="000A7819" w:rsidRDefault="00C957DD" w:rsidP="00EA34EE">
            <w:pPr>
              <w:snapToGrid w:val="0"/>
              <w:spacing w:before="60" w:after="60"/>
              <w:rPr>
                <w:rFonts w:ascii="Avenir Next" w:hAnsi="Avenir Next" w:cs="Calibri Light"/>
                <w:color w:val="000000"/>
                <w:sz w:val="20"/>
                <w:szCs w:val="20"/>
              </w:rPr>
            </w:pPr>
            <w:r w:rsidRPr="000A7819">
              <w:rPr>
                <w:rFonts w:ascii="Avenir Next" w:hAnsi="Avenir Next" w:cs="Calibri Light"/>
                <w:color w:val="000000"/>
                <w:sz w:val="20"/>
                <w:szCs w:val="20"/>
              </w:rPr>
              <w:t>Are authors’ full names, not just initials, included in citations?</w:t>
            </w:r>
            <w:r w:rsidRPr="000A7819">
              <w:rPr>
                <w:rFonts w:ascii="Avenir Next" w:hAnsi="Avenir Next" w:cs="Calibri Light"/>
                <w:color w:val="000000"/>
                <w:sz w:val="20"/>
                <w:szCs w:val="20"/>
                <w:vertAlign w:val="superscript"/>
              </w:rPr>
              <w:t>2</w:t>
            </w:r>
            <w:r w:rsidRPr="000A7819">
              <w:rPr>
                <w:rFonts w:ascii="Avenir Next" w:hAnsi="Avenir Next" w:cs="Calibri Light"/>
                <w:color w:val="000000"/>
                <w:sz w:val="20"/>
                <w:szCs w:val="20"/>
              </w:rPr>
              <w:t xml:space="preserve"> </w:t>
            </w:r>
          </w:p>
          <w:p w14:paraId="103D021D" w14:textId="77777777" w:rsidR="00C957DD" w:rsidRPr="000A7819" w:rsidRDefault="00C957DD" w:rsidP="00EA34EE">
            <w:pPr>
              <w:snapToGrid w:val="0"/>
              <w:spacing w:before="60" w:after="60"/>
              <w:rPr>
                <w:rFonts w:ascii="Avenir Next" w:hAnsi="Avenir Next"/>
                <w:sz w:val="20"/>
                <w:szCs w:val="20"/>
              </w:rPr>
            </w:pPr>
            <w:r w:rsidRPr="000A7819">
              <w:rPr>
                <w:rFonts w:ascii="Avenir Next" w:hAnsi="Avenir Next" w:cs="Calibri Light"/>
                <w:color w:val="000000"/>
                <w:sz w:val="20"/>
                <w:szCs w:val="20"/>
              </w:rPr>
              <w:t>(This can help emphasize gender diversity or unsettle assumptions about authorship).</w:t>
            </w:r>
          </w:p>
        </w:tc>
        <w:tc>
          <w:tcPr>
            <w:tcW w:w="708" w:type="dxa"/>
            <w:vAlign w:val="center"/>
          </w:tcPr>
          <w:p w14:paraId="0F86DDEB"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43FC2982"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3BD12F5A"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63126257" w14:textId="77777777" w:rsidR="00C957DD" w:rsidRPr="000A7819" w:rsidRDefault="00C957DD"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C957DD" w:rsidRPr="000A7819" w14:paraId="61C08EA4" w14:textId="77777777" w:rsidTr="00EA34EE">
        <w:tc>
          <w:tcPr>
            <w:tcW w:w="1795" w:type="dxa"/>
            <w:vMerge w:val="restart"/>
            <w:shd w:val="clear" w:color="auto" w:fill="E7E6E6" w:themeFill="background2"/>
          </w:tcPr>
          <w:p w14:paraId="4702D8F0" w14:textId="77777777" w:rsidR="00C957DD" w:rsidRPr="000A7819" w:rsidRDefault="00C957DD" w:rsidP="00EA34EE">
            <w:pPr>
              <w:snapToGrid w:val="0"/>
              <w:spacing w:before="60" w:after="60"/>
              <w:rPr>
                <w:rFonts w:ascii="Avenir Next" w:hAnsi="Avenir Next"/>
                <w:b/>
                <w:bCs/>
                <w:sz w:val="20"/>
                <w:szCs w:val="20"/>
              </w:rPr>
            </w:pPr>
            <w:r w:rsidRPr="000A7819">
              <w:rPr>
                <w:rFonts w:ascii="Avenir Next" w:hAnsi="Avenir Next" w:cs="Calibri Light"/>
                <w:b/>
                <w:bCs/>
                <w:color w:val="000000"/>
                <w:sz w:val="20"/>
                <w:szCs w:val="20"/>
              </w:rPr>
              <w:t>Intersectionality and Diverse Examples</w:t>
            </w:r>
          </w:p>
        </w:tc>
        <w:tc>
          <w:tcPr>
            <w:tcW w:w="4154" w:type="dxa"/>
          </w:tcPr>
          <w:p w14:paraId="53493FCF" w14:textId="77777777" w:rsidR="00C957DD" w:rsidRPr="000A7819" w:rsidRDefault="00C957DD" w:rsidP="00EA34EE">
            <w:pPr>
              <w:snapToGrid w:val="0"/>
              <w:spacing w:before="60" w:after="60"/>
              <w:rPr>
                <w:rFonts w:ascii="Avenir Next" w:hAnsi="Avenir Next" w:cs="Calibri Light"/>
                <w:color w:val="000000"/>
                <w:sz w:val="20"/>
                <w:szCs w:val="20"/>
                <w:vertAlign w:val="superscript"/>
              </w:rPr>
            </w:pPr>
            <w:r w:rsidRPr="000A7819">
              <w:rPr>
                <w:rFonts w:ascii="Avenir Next" w:hAnsi="Avenir Next" w:cs="Calibri Light"/>
                <w:color w:val="000000"/>
                <w:sz w:val="20"/>
                <w:szCs w:val="20"/>
              </w:rPr>
              <w:t>Do resources and activities offer an intersectional lens?</w:t>
            </w:r>
            <w:r w:rsidRPr="000A7819">
              <w:rPr>
                <w:rFonts w:ascii="Avenir Next" w:hAnsi="Avenir Next" w:cs="Calibri Light"/>
                <w:color w:val="000000"/>
                <w:sz w:val="20"/>
                <w:szCs w:val="20"/>
                <w:vertAlign w:val="superscript"/>
              </w:rPr>
              <w:t>3</w:t>
            </w:r>
          </w:p>
          <w:p w14:paraId="3C21D31F" w14:textId="77777777" w:rsidR="00C957DD" w:rsidRPr="000A7819" w:rsidRDefault="00C957DD" w:rsidP="00EA34EE">
            <w:pPr>
              <w:snapToGrid w:val="0"/>
              <w:spacing w:before="60" w:after="60"/>
              <w:rPr>
                <w:rFonts w:ascii="Avenir Next" w:hAnsi="Avenir Next" w:cs="Calibri Light"/>
                <w:color w:val="000000"/>
                <w:sz w:val="16"/>
                <w:szCs w:val="16"/>
              </w:rPr>
            </w:pPr>
            <w:r w:rsidRPr="000A7819">
              <w:rPr>
                <w:rFonts w:ascii="Avenir Next" w:hAnsi="Avenir Next" w:cs="Calibri Light"/>
                <w:color w:val="000000"/>
                <w:sz w:val="16"/>
                <w:szCs w:val="16"/>
              </w:rPr>
              <w:t xml:space="preserve">See </w:t>
            </w:r>
            <w:hyperlink r:id="rId12" w:anchor=".YPBboC2cbew" w:history="1">
              <w:r w:rsidRPr="000A7819">
                <w:rPr>
                  <w:rStyle w:val="Hyperlink"/>
                  <w:rFonts w:ascii="Avenir Next" w:hAnsi="Avenir Next" w:cs="Calibri Light"/>
                  <w:sz w:val="16"/>
                  <w:szCs w:val="16"/>
                </w:rPr>
                <w:t>What Is Intersectionality and Why Is It Important?</w:t>
              </w:r>
            </w:hyperlink>
            <w:r w:rsidRPr="000A7819">
              <w:rPr>
                <w:rFonts w:ascii="Avenir Next" w:hAnsi="Avenir Next" w:cs="Calibri Light"/>
                <w:color w:val="000000"/>
                <w:sz w:val="16"/>
                <w:szCs w:val="16"/>
              </w:rPr>
              <w:t xml:space="preserve"> from the American Association of University Professors. </w:t>
            </w:r>
          </w:p>
          <w:p w14:paraId="78AD2DD1" w14:textId="77777777" w:rsidR="00C957DD" w:rsidRPr="000A7819" w:rsidRDefault="00C957DD" w:rsidP="00EA34EE">
            <w:pPr>
              <w:snapToGrid w:val="0"/>
              <w:spacing w:before="60" w:after="60"/>
              <w:rPr>
                <w:rFonts w:ascii="Avenir Next" w:hAnsi="Avenir Next"/>
                <w:sz w:val="20"/>
                <w:szCs w:val="20"/>
              </w:rPr>
            </w:pPr>
            <w:r w:rsidRPr="000A7819">
              <w:rPr>
                <w:rFonts w:ascii="Avenir Next" w:hAnsi="Avenir Next" w:cs="Calibri Light"/>
                <w:color w:val="000000"/>
                <w:sz w:val="16"/>
                <w:szCs w:val="16"/>
              </w:rPr>
              <w:t xml:space="preserve">For additional resources about intersectionality, how to teach about it and about other social change issues, see </w:t>
            </w:r>
            <w:hyperlink r:id="rId13" w:history="1">
              <w:r w:rsidRPr="000A7819">
                <w:rPr>
                  <w:rStyle w:val="Hyperlink"/>
                  <w:rFonts w:ascii="Avenir Next" w:hAnsi="Avenir Next" w:cs="Calibri Light"/>
                  <w:sz w:val="16"/>
                  <w:szCs w:val="16"/>
                </w:rPr>
                <w:t>Teaching About Intersectionality</w:t>
              </w:r>
            </w:hyperlink>
            <w:r w:rsidRPr="000A7819">
              <w:rPr>
                <w:rFonts w:ascii="Avenir Next" w:hAnsi="Avenir Next" w:cs="Calibri Light"/>
                <w:color w:val="000000"/>
                <w:sz w:val="16"/>
                <w:szCs w:val="16"/>
              </w:rPr>
              <w:t xml:space="preserve"> by Educators 4 Social Change. </w:t>
            </w:r>
          </w:p>
        </w:tc>
        <w:tc>
          <w:tcPr>
            <w:tcW w:w="708" w:type="dxa"/>
            <w:vAlign w:val="center"/>
          </w:tcPr>
          <w:p w14:paraId="26C397CC"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38A3441A"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6A786EDC"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2941F0D3" w14:textId="77777777" w:rsidR="00C957DD" w:rsidRPr="000A7819" w:rsidRDefault="00C957DD"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C957DD" w:rsidRPr="000A7819" w14:paraId="76FB5B6A" w14:textId="77777777" w:rsidTr="00EA34EE">
        <w:tc>
          <w:tcPr>
            <w:tcW w:w="1795" w:type="dxa"/>
            <w:vMerge/>
            <w:shd w:val="clear" w:color="auto" w:fill="E7E6E6" w:themeFill="background2"/>
          </w:tcPr>
          <w:p w14:paraId="332D0810" w14:textId="77777777" w:rsidR="00C957DD" w:rsidRPr="000A7819" w:rsidRDefault="00C957DD" w:rsidP="00EA34EE">
            <w:pPr>
              <w:snapToGrid w:val="0"/>
              <w:spacing w:before="60" w:after="60"/>
              <w:rPr>
                <w:rFonts w:ascii="Avenir Next" w:hAnsi="Avenir Next"/>
                <w:b/>
                <w:bCs/>
                <w:sz w:val="20"/>
                <w:szCs w:val="20"/>
              </w:rPr>
            </w:pPr>
          </w:p>
        </w:tc>
        <w:tc>
          <w:tcPr>
            <w:tcW w:w="4154" w:type="dxa"/>
          </w:tcPr>
          <w:p w14:paraId="619B2986" w14:textId="77777777" w:rsidR="00C957DD" w:rsidRPr="000A7819" w:rsidRDefault="00C957DD" w:rsidP="00EA34EE">
            <w:pPr>
              <w:snapToGrid w:val="0"/>
              <w:spacing w:before="60" w:after="60"/>
              <w:rPr>
                <w:rFonts w:ascii="Avenir Next" w:hAnsi="Avenir Next" w:cs="Calibri Light"/>
                <w:color w:val="000000"/>
                <w:sz w:val="20"/>
                <w:szCs w:val="20"/>
                <w:vertAlign w:val="superscript"/>
              </w:rPr>
            </w:pPr>
            <w:r w:rsidRPr="000A7819">
              <w:rPr>
                <w:rFonts w:ascii="Avenir Next" w:hAnsi="Avenir Next" w:cs="Calibri Light"/>
                <w:color w:val="000000"/>
                <w:sz w:val="20"/>
                <w:szCs w:val="20"/>
              </w:rPr>
              <w:t>Are varied names and socio-cultural contexts used in test questions, assignments, and case studies?</w:t>
            </w:r>
            <w:r w:rsidRPr="000A7819">
              <w:rPr>
                <w:rFonts w:ascii="Avenir Next" w:hAnsi="Avenir Next" w:cs="Calibri Light"/>
                <w:color w:val="000000"/>
                <w:sz w:val="20"/>
                <w:szCs w:val="20"/>
                <w:vertAlign w:val="superscript"/>
              </w:rPr>
              <w:t>2</w:t>
            </w:r>
          </w:p>
          <w:p w14:paraId="1894E01C" w14:textId="77777777" w:rsidR="00C957DD" w:rsidRPr="000A7819" w:rsidRDefault="00C957DD" w:rsidP="00EA34EE">
            <w:pPr>
              <w:snapToGrid w:val="0"/>
              <w:spacing w:before="60" w:after="60"/>
              <w:rPr>
                <w:rFonts w:ascii="Avenir Next" w:hAnsi="Avenir Next"/>
                <w:sz w:val="20"/>
                <w:szCs w:val="20"/>
              </w:rPr>
            </w:pPr>
            <w:r w:rsidRPr="000A7819">
              <w:rPr>
                <w:rFonts w:ascii="Avenir Next" w:hAnsi="Avenir Next" w:cs="Calibri Light"/>
                <w:color w:val="000000"/>
                <w:sz w:val="16"/>
                <w:szCs w:val="16"/>
              </w:rPr>
              <w:t xml:space="preserve">In a related context, on the importance of </w:t>
            </w:r>
            <w:hyperlink r:id="rId14" w:history="1">
              <w:r w:rsidRPr="000A7819">
                <w:rPr>
                  <w:rStyle w:val="Hyperlink"/>
                  <w:rFonts w:ascii="Avenir Next" w:hAnsi="Avenir Next" w:cs="Calibri Light"/>
                  <w:sz w:val="16"/>
                  <w:szCs w:val="16"/>
                </w:rPr>
                <w:t>Getting Names Right</w:t>
              </w:r>
            </w:hyperlink>
            <w:r w:rsidRPr="000A7819">
              <w:rPr>
                <w:rFonts w:ascii="Avenir Next" w:hAnsi="Avenir Next" w:cs="Calibri Light"/>
                <w:color w:val="000000"/>
                <w:sz w:val="16"/>
                <w:szCs w:val="16"/>
              </w:rPr>
              <w:t>, see this brief description from Teaching While White.</w:t>
            </w:r>
          </w:p>
        </w:tc>
        <w:tc>
          <w:tcPr>
            <w:tcW w:w="708" w:type="dxa"/>
            <w:vAlign w:val="center"/>
          </w:tcPr>
          <w:p w14:paraId="22665143"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4A484EEE"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5308E743"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179CD746" w14:textId="77777777" w:rsidR="00C957DD" w:rsidRPr="000A7819" w:rsidRDefault="00C957DD"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C957DD" w:rsidRPr="000A7819" w14:paraId="73FBD1A2" w14:textId="77777777" w:rsidTr="00EA34EE">
        <w:tc>
          <w:tcPr>
            <w:tcW w:w="1795" w:type="dxa"/>
            <w:vMerge/>
            <w:shd w:val="clear" w:color="auto" w:fill="E7E6E6" w:themeFill="background2"/>
          </w:tcPr>
          <w:p w14:paraId="23EEDA2F" w14:textId="77777777" w:rsidR="00C957DD" w:rsidRPr="000A7819" w:rsidRDefault="00C957DD" w:rsidP="00EA34EE">
            <w:pPr>
              <w:snapToGrid w:val="0"/>
              <w:spacing w:before="60" w:after="60"/>
              <w:rPr>
                <w:rFonts w:ascii="Avenir Next" w:hAnsi="Avenir Next"/>
                <w:sz w:val="20"/>
                <w:szCs w:val="20"/>
              </w:rPr>
            </w:pPr>
          </w:p>
        </w:tc>
        <w:tc>
          <w:tcPr>
            <w:tcW w:w="4154" w:type="dxa"/>
          </w:tcPr>
          <w:p w14:paraId="1D350D7A" w14:textId="77777777" w:rsidR="00C957DD" w:rsidRPr="000A7819" w:rsidRDefault="00C957DD" w:rsidP="00EA34EE">
            <w:pPr>
              <w:snapToGrid w:val="0"/>
              <w:spacing w:before="60" w:after="60"/>
              <w:rPr>
                <w:rFonts w:ascii="Avenir Next" w:hAnsi="Avenir Next" w:cs="Calibri Light"/>
                <w:color w:val="000000"/>
                <w:sz w:val="20"/>
                <w:szCs w:val="20"/>
                <w:vertAlign w:val="superscript"/>
              </w:rPr>
            </w:pPr>
            <w:r w:rsidRPr="000A7819">
              <w:rPr>
                <w:rFonts w:ascii="Avenir Next" w:hAnsi="Avenir Next" w:cs="Calibri Light"/>
                <w:color w:val="000000"/>
                <w:sz w:val="20"/>
                <w:szCs w:val="20"/>
              </w:rPr>
              <w:t>Does content containing images such as slides and videos, reflect the diversity of students in the course/at UCalgary?</w:t>
            </w:r>
            <w:r w:rsidRPr="000A7819">
              <w:rPr>
                <w:rFonts w:ascii="Avenir Next" w:hAnsi="Avenir Next" w:cs="Calibri Light"/>
                <w:color w:val="000000"/>
                <w:sz w:val="20"/>
                <w:szCs w:val="20"/>
                <w:vertAlign w:val="superscript"/>
              </w:rPr>
              <w:t>1</w:t>
            </w:r>
          </w:p>
          <w:p w14:paraId="1752B0FA" w14:textId="2476777D" w:rsidR="00C957DD" w:rsidRPr="000A7819" w:rsidRDefault="00C957DD" w:rsidP="00EA34EE">
            <w:pPr>
              <w:snapToGrid w:val="0"/>
              <w:spacing w:before="60" w:after="60"/>
              <w:rPr>
                <w:rFonts w:ascii="Avenir Next" w:hAnsi="Avenir Next"/>
                <w:sz w:val="16"/>
                <w:szCs w:val="16"/>
              </w:rPr>
            </w:pPr>
            <w:r w:rsidRPr="000A7819">
              <w:rPr>
                <w:rFonts w:ascii="Avenir Next" w:hAnsi="Avenir Next"/>
                <w:sz w:val="16"/>
                <w:szCs w:val="16"/>
              </w:rPr>
              <w:t xml:space="preserve">See </w:t>
            </w:r>
            <w:hyperlink r:id="rId15" w:history="1">
              <w:r w:rsidRPr="00C957DD">
                <w:rPr>
                  <w:rStyle w:val="Hyperlink"/>
                  <w:rFonts w:ascii="Avenir Next" w:hAnsi="Avenir Next"/>
                  <w:sz w:val="16"/>
                  <w:szCs w:val="16"/>
                </w:rPr>
                <w:t>The Gender Spectrum Collection: Stock Photos Beyond the Binary</w:t>
              </w:r>
            </w:hyperlink>
            <w:r w:rsidRPr="000A7819">
              <w:rPr>
                <w:rFonts w:ascii="Avenir Next" w:hAnsi="Avenir Next"/>
                <w:sz w:val="16"/>
                <w:szCs w:val="16"/>
              </w:rPr>
              <w:t xml:space="preserve"> and </w:t>
            </w:r>
            <w:hyperlink r:id="rId16" w:history="1">
              <w:r w:rsidRPr="000A7819">
                <w:rPr>
                  <w:rStyle w:val="Hyperlink"/>
                  <w:rFonts w:ascii="Avenir Next" w:hAnsi="Avenir Next"/>
                  <w:sz w:val="16"/>
                  <w:szCs w:val="16"/>
                </w:rPr>
                <w:t>PICNOI – Free Stock Photos for a Colorful World</w:t>
              </w:r>
            </w:hyperlink>
            <w:r w:rsidRPr="000A7819">
              <w:rPr>
                <w:rStyle w:val="Hyperlink"/>
                <w:rFonts w:ascii="Avenir Next" w:hAnsi="Avenir Next"/>
                <w:sz w:val="16"/>
                <w:szCs w:val="16"/>
              </w:rPr>
              <w:t>.</w:t>
            </w:r>
          </w:p>
        </w:tc>
        <w:tc>
          <w:tcPr>
            <w:tcW w:w="708" w:type="dxa"/>
            <w:vAlign w:val="center"/>
          </w:tcPr>
          <w:p w14:paraId="5A5C2E60"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1D6C04A0"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53FA293E"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3F0D156D" w14:textId="77777777" w:rsidR="00C957DD" w:rsidRPr="000A7819" w:rsidRDefault="00C957DD"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C957DD" w:rsidRPr="000A7819" w14:paraId="5A2F37EF" w14:textId="77777777" w:rsidTr="00EA34EE">
        <w:tc>
          <w:tcPr>
            <w:tcW w:w="1795" w:type="dxa"/>
            <w:vMerge w:val="restart"/>
            <w:shd w:val="clear" w:color="auto" w:fill="E7E6E6" w:themeFill="background2"/>
          </w:tcPr>
          <w:p w14:paraId="1EA6284B" w14:textId="77777777" w:rsidR="00C957DD" w:rsidRPr="000A7819" w:rsidRDefault="00C957DD" w:rsidP="00EA34EE">
            <w:pPr>
              <w:snapToGrid w:val="0"/>
              <w:spacing w:before="60" w:after="60"/>
              <w:rPr>
                <w:rFonts w:ascii="Avenir Next" w:hAnsi="Avenir Next"/>
                <w:b/>
                <w:bCs/>
                <w:sz w:val="20"/>
                <w:szCs w:val="20"/>
              </w:rPr>
            </w:pPr>
            <w:r w:rsidRPr="000A7819">
              <w:rPr>
                <w:rFonts w:ascii="Avenir Next" w:hAnsi="Avenir Next" w:cs="Calibri Light"/>
                <w:b/>
                <w:bCs/>
                <w:color w:val="000000"/>
                <w:sz w:val="20"/>
                <w:szCs w:val="20"/>
              </w:rPr>
              <w:t>Diverse Linguistic Representations</w:t>
            </w:r>
            <w:r w:rsidRPr="000A7819">
              <w:rPr>
                <w:rStyle w:val="FootnoteReference"/>
                <w:rFonts w:ascii="Avenir Next" w:hAnsi="Avenir Next" w:cs="Calibri Light"/>
                <w:b/>
                <w:bCs/>
                <w:color w:val="000000"/>
                <w:sz w:val="20"/>
                <w:szCs w:val="20"/>
              </w:rPr>
              <w:footnoteReference w:id="1"/>
            </w:r>
          </w:p>
        </w:tc>
        <w:tc>
          <w:tcPr>
            <w:tcW w:w="4154" w:type="dxa"/>
          </w:tcPr>
          <w:p w14:paraId="67648336" w14:textId="77777777" w:rsidR="00C957DD" w:rsidRPr="000A7819" w:rsidRDefault="00C957DD" w:rsidP="00EA34EE">
            <w:pPr>
              <w:snapToGrid w:val="0"/>
              <w:spacing w:before="60" w:after="60"/>
              <w:rPr>
                <w:rFonts w:ascii="Avenir Next" w:hAnsi="Avenir Next" w:cs="Calibri Light"/>
                <w:color w:val="000000"/>
                <w:sz w:val="20"/>
                <w:szCs w:val="20"/>
                <w:vertAlign w:val="superscript"/>
              </w:rPr>
            </w:pPr>
            <w:r w:rsidRPr="000A7819">
              <w:rPr>
                <w:rFonts w:ascii="Avenir Next" w:hAnsi="Avenir Next" w:cs="Calibri Light"/>
                <w:color w:val="000000"/>
                <w:sz w:val="20"/>
                <w:szCs w:val="20"/>
              </w:rPr>
              <w:t>Does course material promote understanding across languages?</w:t>
            </w:r>
            <w:r w:rsidRPr="000A7819">
              <w:rPr>
                <w:rFonts w:ascii="Avenir Next" w:hAnsi="Avenir Next" w:cs="Calibri Light"/>
                <w:color w:val="000000"/>
                <w:sz w:val="20"/>
                <w:szCs w:val="20"/>
                <w:vertAlign w:val="superscript"/>
              </w:rPr>
              <w:t>4</w:t>
            </w:r>
          </w:p>
          <w:p w14:paraId="160A90C7" w14:textId="77777777" w:rsidR="00C957DD" w:rsidRPr="000A7819" w:rsidRDefault="00C957DD" w:rsidP="00EA34EE">
            <w:pPr>
              <w:snapToGrid w:val="0"/>
              <w:spacing w:before="60" w:after="60"/>
              <w:rPr>
                <w:rFonts w:ascii="Avenir Next" w:hAnsi="Avenir Next"/>
                <w:sz w:val="20"/>
                <w:szCs w:val="20"/>
              </w:rPr>
            </w:pPr>
            <w:r w:rsidRPr="000A7819">
              <w:rPr>
                <w:rFonts w:ascii="Avenir Next" w:hAnsi="Avenir Next" w:cs="Calibri Light"/>
                <w:color w:val="000000"/>
                <w:sz w:val="16"/>
                <w:szCs w:val="16"/>
              </w:rPr>
              <w:t xml:space="preserve">See these Universal Design for Learning (UDL) Guidelines around representation to </w:t>
            </w:r>
            <w:hyperlink r:id="rId17" w:history="1">
              <w:r w:rsidRPr="000A7819">
                <w:rPr>
                  <w:rStyle w:val="Hyperlink"/>
                  <w:rFonts w:ascii="Avenir Next" w:hAnsi="Avenir Next" w:cs="Calibri Light"/>
                  <w:sz w:val="16"/>
                  <w:szCs w:val="16"/>
                </w:rPr>
                <w:t>promote understanding across languages</w:t>
              </w:r>
            </w:hyperlink>
            <w:r w:rsidRPr="000A7819">
              <w:rPr>
                <w:rFonts w:ascii="Avenir Next" w:hAnsi="Avenir Next" w:cs="Calibri Light"/>
                <w:color w:val="000000"/>
                <w:sz w:val="16"/>
                <w:szCs w:val="16"/>
              </w:rPr>
              <w:t>.</w:t>
            </w:r>
          </w:p>
        </w:tc>
        <w:tc>
          <w:tcPr>
            <w:tcW w:w="708" w:type="dxa"/>
            <w:vAlign w:val="center"/>
          </w:tcPr>
          <w:p w14:paraId="2E60D3D2"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53AAFB9A"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61831464"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7CB22B2C" w14:textId="77777777" w:rsidR="00C957DD" w:rsidRPr="000A7819" w:rsidRDefault="00C957DD"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r w:rsidR="00C957DD" w:rsidRPr="000A7819" w14:paraId="66D58437" w14:textId="77777777" w:rsidTr="00EA34EE">
        <w:tc>
          <w:tcPr>
            <w:tcW w:w="1795" w:type="dxa"/>
            <w:vMerge/>
            <w:shd w:val="clear" w:color="auto" w:fill="E7E6E6" w:themeFill="background2"/>
          </w:tcPr>
          <w:p w14:paraId="6081BCE4" w14:textId="77777777" w:rsidR="00C957DD" w:rsidRPr="000A7819" w:rsidRDefault="00C957DD" w:rsidP="00EA34EE">
            <w:pPr>
              <w:snapToGrid w:val="0"/>
              <w:spacing w:before="60" w:after="60"/>
              <w:rPr>
                <w:rFonts w:ascii="Avenir Next" w:hAnsi="Avenir Next"/>
                <w:sz w:val="20"/>
                <w:szCs w:val="20"/>
              </w:rPr>
            </w:pPr>
          </w:p>
        </w:tc>
        <w:tc>
          <w:tcPr>
            <w:tcW w:w="4154" w:type="dxa"/>
          </w:tcPr>
          <w:p w14:paraId="6C385456" w14:textId="77777777" w:rsidR="00C957DD" w:rsidRPr="000A7819" w:rsidRDefault="00C957DD" w:rsidP="00EA34EE">
            <w:pPr>
              <w:snapToGrid w:val="0"/>
              <w:spacing w:before="60" w:after="60"/>
              <w:rPr>
                <w:rFonts w:ascii="Avenir Next" w:hAnsi="Avenir Next" w:cs="Calibri Light"/>
                <w:color w:val="000000"/>
                <w:sz w:val="20"/>
                <w:szCs w:val="20"/>
                <w:vertAlign w:val="superscript"/>
              </w:rPr>
            </w:pPr>
            <w:r w:rsidRPr="000A7819">
              <w:rPr>
                <w:rFonts w:ascii="Avenir Next" w:hAnsi="Avenir Next" w:cs="Calibri Light"/>
                <w:color w:val="000000"/>
                <w:sz w:val="20"/>
                <w:szCs w:val="20"/>
              </w:rPr>
              <w:t>Can the language used in resources be potentially harmful?</w:t>
            </w:r>
            <w:r w:rsidRPr="000A7819">
              <w:rPr>
                <w:rFonts w:ascii="Avenir Next" w:hAnsi="Avenir Next" w:cs="Calibri Light"/>
                <w:color w:val="000000"/>
                <w:sz w:val="20"/>
                <w:szCs w:val="20"/>
                <w:vertAlign w:val="superscript"/>
              </w:rPr>
              <w:t>3</w:t>
            </w:r>
          </w:p>
          <w:p w14:paraId="48085B75" w14:textId="77777777" w:rsidR="00C957DD" w:rsidRDefault="00C957DD" w:rsidP="00EA34EE">
            <w:pPr>
              <w:snapToGrid w:val="0"/>
              <w:spacing w:before="60" w:after="60"/>
              <w:rPr>
                <w:rFonts w:ascii="Avenir Next" w:hAnsi="Avenir Next" w:cs="Calibri Light"/>
                <w:color w:val="000000"/>
                <w:sz w:val="16"/>
                <w:szCs w:val="16"/>
              </w:rPr>
            </w:pPr>
            <w:r w:rsidRPr="000A7819">
              <w:rPr>
                <w:rFonts w:ascii="Avenir Next" w:hAnsi="Avenir Next" w:cs="Calibri Light"/>
                <w:color w:val="000000"/>
                <w:sz w:val="16"/>
                <w:szCs w:val="16"/>
              </w:rPr>
              <w:t xml:space="preserve">See the University of Calgary’s </w:t>
            </w:r>
            <w:hyperlink r:id="rId18" w:history="1">
              <w:r w:rsidRPr="000A7819">
                <w:rPr>
                  <w:rStyle w:val="Hyperlink"/>
                  <w:rFonts w:ascii="Avenir Next" w:hAnsi="Avenir Next" w:cs="Calibri Light"/>
                  <w:sz w:val="16"/>
                  <w:szCs w:val="16"/>
                </w:rPr>
                <w:t>Inclusive Language Guide</w:t>
              </w:r>
            </w:hyperlink>
            <w:r w:rsidRPr="000A7819">
              <w:rPr>
                <w:rFonts w:ascii="Avenir Next" w:hAnsi="Avenir Next" w:cs="Calibri Light"/>
                <w:color w:val="000000"/>
                <w:sz w:val="16"/>
                <w:szCs w:val="16"/>
              </w:rPr>
              <w:t xml:space="preserve"> to help inform university interactions and the </w:t>
            </w:r>
            <w:hyperlink r:id="rId19" w:history="1">
              <w:r w:rsidRPr="000A7819">
                <w:rPr>
                  <w:rStyle w:val="Hyperlink"/>
                  <w:rFonts w:ascii="Avenir Next" w:hAnsi="Avenir Next" w:cs="Calibri Light"/>
                  <w:sz w:val="16"/>
                  <w:szCs w:val="16"/>
                </w:rPr>
                <w:t>News Style Guide</w:t>
              </w:r>
            </w:hyperlink>
            <w:r w:rsidRPr="000A7819">
              <w:rPr>
                <w:rFonts w:ascii="Avenir Next" w:hAnsi="Avenir Next" w:cs="Calibri Light"/>
                <w:color w:val="000000"/>
                <w:sz w:val="16"/>
                <w:szCs w:val="16"/>
              </w:rPr>
              <w:t>, which offers guidelines about language use in campus publications.</w:t>
            </w:r>
          </w:p>
          <w:p w14:paraId="03A966DB" w14:textId="77777777" w:rsidR="00C957DD" w:rsidRPr="000A7819" w:rsidRDefault="00C957DD" w:rsidP="00EA34EE">
            <w:pPr>
              <w:snapToGrid w:val="0"/>
              <w:spacing w:before="60" w:after="60"/>
              <w:rPr>
                <w:rFonts w:ascii="Avenir Next" w:hAnsi="Avenir Next" w:cs="Calibri Light"/>
                <w:color w:val="000000"/>
                <w:sz w:val="16"/>
                <w:szCs w:val="16"/>
              </w:rPr>
            </w:pPr>
            <w:r>
              <w:rPr>
                <w:rFonts w:ascii="Avenir Next" w:hAnsi="Avenir Next" w:cs="Calibri Light"/>
                <w:color w:val="000000"/>
                <w:sz w:val="16"/>
                <w:szCs w:val="16"/>
              </w:rPr>
              <w:t>See “</w:t>
            </w:r>
            <w:hyperlink r:id="rId20" w:history="1">
              <w:r w:rsidRPr="008A7CC6">
                <w:rPr>
                  <w:rStyle w:val="Hyperlink"/>
                  <w:rFonts w:ascii="Avenir Next" w:hAnsi="Avenir Next" w:cs="Calibri Light"/>
                  <w:sz w:val="16"/>
                  <w:szCs w:val="16"/>
                </w:rPr>
                <w:t>Be Mindful of Language</w:t>
              </w:r>
            </w:hyperlink>
            <w:r>
              <w:rPr>
                <w:rFonts w:ascii="Avenir Next" w:hAnsi="Avenir Next" w:cs="Calibri Light"/>
                <w:color w:val="000000"/>
                <w:sz w:val="16"/>
                <w:szCs w:val="16"/>
              </w:rPr>
              <w:t>” as an Effective Practice in Inclusive Pedagogy noted by Iowa state University.</w:t>
            </w:r>
          </w:p>
          <w:p w14:paraId="14DBA0C0" w14:textId="77777777" w:rsidR="00C957DD" w:rsidRPr="000A7819" w:rsidRDefault="00C957DD" w:rsidP="00EA34EE">
            <w:pPr>
              <w:snapToGrid w:val="0"/>
              <w:spacing w:before="60" w:after="60"/>
              <w:rPr>
                <w:rFonts w:ascii="Avenir Next" w:hAnsi="Avenir Next"/>
                <w:sz w:val="20"/>
                <w:szCs w:val="20"/>
              </w:rPr>
            </w:pPr>
            <w:r w:rsidRPr="000A7819">
              <w:rPr>
                <w:rFonts w:ascii="Avenir Next" w:hAnsi="Avenir Next" w:cs="Calibri Light"/>
                <w:color w:val="000000"/>
                <w:sz w:val="16"/>
                <w:szCs w:val="16"/>
              </w:rPr>
              <w:t xml:space="preserve">See this blog about </w:t>
            </w:r>
            <w:hyperlink r:id="rId21" w:history="1">
              <w:r w:rsidRPr="000A7819">
                <w:rPr>
                  <w:rStyle w:val="Hyperlink"/>
                  <w:rFonts w:ascii="Avenir Next" w:hAnsi="Avenir Next" w:cs="Calibri Light"/>
                  <w:sz w:val="16"/>
                  <w:szCs w:val="16"/>
                </w:rPr>
                <w:t>inclusive language principles</w:t>
              </w:r>
            </w:hyperlink>
            <w:r w:rsidRPr="000A7819">
              <w:rPr>
                <w:rFonts w:ascii="Avenir Next" w:hAnsi="Avenir Next" w:cs="Calibri Light"/>
                <w:color w:val="000000"/>
                <w:sz w:val="16"/>
                <w:szCs w:val="16"/>
              </w:rPr>
              <w:t xml:space="preserve"> by Handshake that, in part, unpacks problematic everyday colloquialisms.</w:t>
            </w:r>
          </w:p>
        </w:tc>
        <w:tc>
          <w:tcPr>
            <w:tcW w:w="708" w:type="dxa"/>
            <w:vAlign w:val="center"/>
          </w:tcPr>
          <w:p w14:paraId="48B29A46"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06D555EF"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709" w:type="dxa"/>
            <w:vAlign w:val="center"/>
          </w:tcPr>
          <w:p w14:paraId="414E77E2" w14:textId="77777777" w:rsidR="00C957DD" w:rsidRPr="000A7819" w:rsidRDefault="00C957DD" w:rsidP="00EA34EE">
            <w:pPr>
              <w:snapToGrid w:val="0"/>
              <w:spacing w:before="60" w:after="60"/>
              <w:jc w:val="center"/>
              <w:rPr>
                <w:rFonts w:ascii="Avenir Next" w:hAnsi="Avenir Next"/>
                <w:sz w:val="20"/>
                <w:szCs w:val="20"/>
              </w:rPr>
            </w:pPr>
            <w:r w:rsidRPr="000A7819">
              <w:rPr>
                <w:rFonts w:ascii="Avenir Next" w:hAnsi="Avenir Next"/>
                <w:sz w:val="20"/>
                <w:szCs w:val="20"/>
              </w:rPr>
              <w:fldChar w:fldCharType="begin">
                <w:ffData>
                  <w:name w:val="Check1"/>
                  <w:enabled/>
                  <w:calcOnExit w:val="0"/>
                  <w:checkBox>
                    <w:sizeAuto/>
                    <w:default w:val="0"/>
                  </w:checkBox>
                </w:ffData>
              </w:fldChar>
            </w:r>
            <w:r w:rsidRPr="000A7819">
              <w:rPr>
                <w:rFonts w:ascii="Avenir Next" w:hAnsi="Avenir Next"/>
                <w:sz w:val="20"/>
                <w:szCs w:val="20"/>
              </w:rPr>
              <w:instrText xml:space="preserve"> FORMCHECKBOX </w:instrText>
            </w:r>
            <w:r w:rsidR="00ED69E3">
              <w:rPr>
                <w:rFonts w:ascii="Avenir Next" w:hAnsi="Avenir Next"/>
                <w:sz w:val="20"/>
                <w:szCs w:val="20"/>
              </w:rPr>
            </w:r>
            <w:r w:rsidR="00ED69E3">
              <w:rPr>
                <w:rFonts w:ascii="Avenir Next" w:hAnsi="Avenir Next"/>
                <w:sz w:val="20"/>
                <w:szCs w:val="20"/>
              </w:rPr>
              <w:fldChar w:fldCharType="separate"/>
            </w:r>
            <w:r w:rsidRPr="000A7819">
              <w:rPr>
                <w:rFonts w:ascii="Avenir Next" w:hAnsi="Avenir Next"/>
                <w:sz w:val="20"/>
                <w:szCs w:val="20"/>
              </w:rPr>
              <w:fldChar w:fldCharType="end"/>
            </w:r>
          </w:p>
        </w:tc>
        <w:tc>
          <w:tcPr>
            <w:tcW w:w="2693" w:type="dxa"/>
            <w:vAlign w:val="center"/>
          </w:tcPr>
          <w:p w14:paraId="7A59EC92" w14:textId="77777777" w:rsidR="00C957DD" w:rsidRPr="000A7819" w:rsidRDefault="00C957DD" w:rsidP="00EA34EE">
            <w:pPr>
              <w:snapToGrid w:val="0"/>
              <w:spacing w:before="60" w:after="60"/>
              <w:rPr>
                <w:rFonts w:ascii="Avenir Next" w:hAnsi="Avenir Next"/>
                <w:sz w:val="20"/>
                <w:szCs w:val="20"/>
              </w:rPr>
            </w:pPr>
            <w:r w:rsidRPr="000A7819">
              <w:rPr>
                <w:rFonts w:ascii="Avenir Next" w:hAnsi="Avenir Next"/>
                <w:sz w:val="20"/>
                <w:szCs w:val="20"/>
              </w:rPr>
              <w:fldChar w:fldCharType="begin">
                <w:ffData>
                  <w:name w:val="Text1"/>
                  <w:enabled/>
                  <w:calcOnExit w:val="0"/>
                  <w:textInput/>
                </w:ffData>
              </w:fldChar>
            </w:r>
            <w:r w:rsidRPr="000A7819">
              <w:rPr>
                <w:rFonts w:ascii="Avenir Next" w:hAnsi="Avenir Next"/>
                <w:sz w:val="20"/>
                <w:szCs w:val="20"/>
              </w:rPr>
              <w:instrText xml:space="preserve"> FORMTEXT </w:instrText>
            </w:r>
            <w:r w:rsidRPr="000A7819">
              <w:rPr>
                <w:rFonts w:ascii="Avenir Next" w:hAnsi="Avenir Next"/>
                <w:sz w:val="20"/>
                <w:szCs w:val="20"/>
              </w:rPr>
            </w:r>
            <w:r w:rsidRPr="000A7819">
              <w:rPr>
                <w:rFonts w:ascii="Avenir Next" w:hAnsi="Avenir Next"/>
                <w:sz w:val="20"/>
                <w:szCs w:val="20"/>
              </w:rPr>
              <w:fldChar w:fldCharType="separate"/>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noProof/>
                <w:sz w:val="20"/>
                <w:szCs w:val="20"/>
              </w:rPr>
              <w:t> </w:t>
            </w:r>
            <w:r w:rsidRPr="000A7819">
              <w:rPr>
                <w:rFonts w:ascii="Avenir Next" w:hAnsi="Avenir Next"/>
                <w:sz w:val="20"/>
                <w:szCs w:val="20"/>
              </w:rPr>
              <w:fldChar w:fldCharType="end"/>
            </w:r>
          </w:p>
        </w:tc>
      </w:tr>
    </w:tbl>
    <w:p w14:paraId="7FB7E8D0" w14:textId="77777777" w:rsidR="0024474F" w:rsidRDefault="00AF3820" w:rsidP="0024474F">
      <w:pPr>
        <w:rPr>
          <w:rFonts w:ascii="Avenir Next" w:hAnsi="Avenir Next"/>
          <w:b/>
          <w:bCs/>
          <w:sz w:val="20"/>
          <w:szCs w:val="20"/>
        </w:rPr>
      </w:pPr>
      <w:r>
        <w:rPr>
          <w:rFonts w:ascii="Avenir Next" w:hAnsi="Avenir Next" w:cstheme="majorHAnsi"/>
          <w:sz w:val="20"/>
          <w:szCs w:val="20"/>
        </w:rPr>
        <w:br w:type="page"/>
      </w:r>
      <w:r w:rsidR="0024474F" w:rsidRPr="000A7819">
        <w:rPr>
          <w:rFonts w:ascii="Avenir Next" w:hAnsi="Avenir Next"/>
          <w:b/>
          <w:bCs/>
          <w:sz w:val="20"/>
          <w:szCs w:val="20"/>
        </w:rPr>
        <w:lastRenderedPageBreak/>
        <w:t>REFERENCES</w:t>
      </w:r>
    </w:p>
    <w:p w14:paraId="4D6B6AC6" w14:textId="77777777" w:rsidR="0024474F" w:rsidRPr="008E700F" w:rsidRDefault="0024474F" w:rsidP="0024474F">
      <w:pPr>
        <w:rPr>
          <w:rFonts w:ascii="Avenir Next" w:hAnsi="Avenir Next"/>
          <w:sz w:val="20"/>
          <w:szCs w:val="20"/>
        </w:rPr>
      </w:pPr>
      <w:r>
        <w:rPr>
          <w:rFonts w:ascii="Avenir Next" w:hAnsi="Avenir Next"/>
          <w:sz w:val="20"/>
          <w:szCs w:val="20"/>
        </w:rPr>
        <w:t>The references below helped give shape to the categories and subcategories of considerations that inform the learning design reflection questions.</w:t>
      </w:r>
    </w:p>
    <w:tbl>
      <w:tblPr>
        <w:tblW w:w="10800" w:type="dxa"/>
        <w:tblLook w:val="04A0" w:firstRow="1" w:lastRow="0" w:firstColumn="1" w:lastColumn="0" w:noHBand="0" w:noVBand="1"/>
      </w:tblPr>
      <w:tblGrid>
        <w:gridCol w:w="690"/>
        <w:gridCol w:w="10110"/>
      </w:tblGrid>
      <w:tr w:rsidR="0024474F" w:rsidRPr="000A7819" w14:paraId="48C46FFD" w14:textId="77777777" w:rsidTr="00EA34EE">
        <w:trPr>
          <w:trHeight w:val="320"/>
        </w:trPr>
        <w:tc>
          <w:tcPr>
            <w:tcW w:w="744" w:type="dxa"/>
            <w:tcBorders>
              <w:top w:val="nil"/>
              <w:left w:val="nil"/>
              <w:bottom w:val="nil"/>
              <w:right w:val="nil"/>
            </w:tcBorders>
            <w:shd w:val="clear" w:color="auto" w:fill="auto"/>
            <w:noWrap/>
            <w:hideMark/>
          </w:tcPr>
          <w:p w14:paraId="2CEC0778"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1</w:t>
            </w:r>
          </w:p>
        </w:tc>
        <w:tc>
          <w:tcPr>
            <w:tcW w:w="10056" w:type="dxa"/>
            <w:tcBorders>
              <w:top w:val="nil"/>
              <w:left w:val="nil"/>
              <w:bottom w:val="nil"/>
              <w:right w:val="nil"/>
            </w:tcBorders>
            <w:shd w:val="clear" w:color="auto" w:fill="auto"/>
            <w:noWrap/>
            <w:hideMark/>
          </w:tcPr>
          <w:p w14:paraId="75E762C1" w14:textId="77777777" w:rsidR="0024474F" w:rsidRPr="000A7819" w:rsidRDefault="0024474F" w:rsidP="00EA34EE">
            <w:pPr>
              <w:snapToGrid w:val="0"/>
              <w:spacing w:before="60" w:after="60"/>
              <w:rPr>
                <w:rFonts w:ascii="Avenir Next" w:hAnsi="Avenir Next"/>
                <w:color w:val="000000"/>
                <w:sz w:val="20"/>
                <w:szCs w:val="20"/>
              </w:rPr>
            </w:pPr>
            <w:r w:rsidRPr="000A7819">
              <w:rPr>
                <w:rFonts w:ascii="Avenir Next" w:hAnsi="Avenir Next"/>
                <w:color w:val="000000"/>
                <w:sz w:val="20"/>
                <w:szCs w:val="20"/>
              </w:rPr>
              <w:t>Diversity &amp; Inclusion Syllabus Checklist (University of Southern California)</w:t>
            </w:r>
            <w:r w:rsidRPr="000A7819">
              <w:rPr>
                <w:rFonts w:ascii="Avenir Next" w:hAnsi="Avenir Next"/>
                <w:color w:val="000000"/>
                <w:sz w:val="20"/>
                <w:szCs w:val="20"/>
              </w:rPr>
              <w:br/>
            </w:r>
            <w:hyperlink r:id="rId22" w:history="1">
              <w:r w:rsidRPr="000A7819">
                <w:rPr>
                  <w:rStyle w:val="Hyperlink"/>
                  <w:rFonts w:ascii="Avenir Next" w:hAnsi="Avenir Next"/>
                  <w:sz w:val="20"/>
                  <w:szCs w:val="20"/>
                </w:rPr>
                <w:t>https://libguides.usc.edu/ld.php?content_id=39088117</w:t>
              </w:r>
            </w:hyperlink>
            <w:r w:rsidRPr="000A7819">
              <w:rPr>
                <w:rFonts w:ascii="Avenir Next" w:hAnsi="Avenir Next"/>
                <w:color w:val="000000"/>
                <w:sz w:val="20"/>
                <w:szCs w:val="20"/>
              </w:rPr>
              <w:t xml:space="preserve"> </w:t>
            </w:r>
          </w:p>
        </w:tc>
      </w:tr>
      <w:tr w:rsidR="0024474F" w:rsidRPr="000A7819" w14:paraId="632730A6" w14:textId="77777777" w:rsidTr="00EA34EE">
        <w:trPr>
          <w:trHeight w:val="320"/>
        </w:trPr>
        <w:tc>
          <w:tcPr>
            <w:tcW w:w="744" w:type="dxa"/>
            <w:tcBorders>
              <w:top w:val="nil"/>
              <w:left w:val="nil"/>
              <w:bottom w:val="nil"/>
              <w:right w:val="nil"/>
            </w:tcBorders>
            <w:shd w:val="clear" w:color="auto" w:fill="auto"/>
            <w:noWrap/>
            <w:hideMark/>
          </w:tcPr>
          <w:p w14:paraId="330909B6"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2</w:t>
            </w:r>
          </w:p>
        </w:tc>
        <w:tc>
          <w:tcPr>
            <w:tcW w:w="10056" w:type="dxa"/>
            <w:tcBorders>
              <w:top w:val="nil"/>
              <w:left w:val="nil"/>
              <w:bottom w:val="nil"/>
              <w:right w:val="nil"/>
            </w:tcBorders>
            <w:shd w:val="clear" w:color="auto" w:fill="auto"/>
            <w:noWrap/>
            <w:hideMark/>
          </w:tcPr>
          <w:p w14:paraId="7CC66BEC" w14:textId="77777777" w:rsidR="0024474F" w:rsidRPr="000A7819" w:rsidRDefault="0024474F" w:rsidP="00EA34EE">
            <w:pPr>
              <w:snapToGrid w:val="0"/>
              <w:spacing w:before="60" w:after="60"/>
              <w:rPr>
                <w:rFonts w:ascii="Avenir Next" w:hAnsi="Avenir Next"/>
                <w:color w:val="000000"/>
                <w:sz w:val="20"/>
                <w:szCs w:val="20"/>
              </w:rPr>
            </w:pPr>
            <w:r w:rsidRPr="000A7819">
              <w:rPr>
                <w:rFonts w:ascii="Avenir Next" w:hAnsi="Avenir Next"/>
                <w:color w:val="000000"/>
                <w:sz w:val="20"/>
                <w:szCs w:val="20"/>
              </w:rPr>
              <w:t>Inclusive Teaching Strategies: Reflecting on Your Practice (Center for Research on Learning and Teaching, University of Michigan)</w:t>
            </w:r>
            <w:r>
              <w:rPr>
                <w:rFonts w:ascii="Avenir Next" w:hAnsi="Avenir Next"/>
                <w:color w:val="000000"/>
                <w:sz w:val="20"/>
                <w:szCs w:val="20"/>
              </w:rPr>
              <w:t xml:space="preserve"> </w:t>
            </w:r>
            <w:hyperlink r:id="rId23" w:anchor="heading=h.30j0zll" w:history="1">
              <w:r w:rsidRPr="004E4AD4">
                <w:rPr>
                  <w:rStyle w:val="Hyperlink"/>
                  <w:rFonts w:ascii="Avenir Next" w:hAnsi="Avenir Next"/>
                  <w:sz w:val="20"/>
                  <w:szCs w:val="20"/>
                </w:rPr>
                <w:t>https://docs.google.com/document/d/1QXOsiu5aDsbksadPpt0HqwNLXdLYfQayHa4miQ6PPpM/edit#heading=h.30j0zll</w:t>
              </w:r>
            </w:hyperlink>
            <w:r>
              <w:rPr>
                <w:rFonts w:ascii="Avenir Next" w:hAnsi="Avenir Next"/>
                <w:color w:val="000000"/>
                <w:sz w:val="20"/>
                <w:szCs w:val="20"/>
              </w:rPr>
              <w:t xml:space="preserve"> </w:t>
            </w:r>
          </w:p>
        </w:tc>
      </w:tr>
      <w:tr w:rsidR="0024474F" w:rsidRPr="000A7819" w14:paraId="38BFF513" w14:textId="77777777" w:rsidTr="00EA34EE">
        <w:trPr>
          <w:trHeight w:val="320"/>
        </w:trPr>
        <w:tc>
          <w:tcPr>
            <w:tcW w:w="744" w:type="dxa"/>
            <w:tcBorders>
              <w:top w:val="nil"/>
              <w:left w:val="nil"/>
              <w:bottom w:val="nil"/>
              <w:right w:val="nil"/>
            </w:tcBorders>
            <w:shd w:val="clear" w:color="auto" w:fill="auto"/>
            <w:noWrap/>
            <w:hideMark/>
          </w:tcPr>
          <w:p w14:paraId="71822A24"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3</w:t>
            </w:r>
          </w:p>
        </w:tc>
        <w:tc>
          <w:tcPr>
            <w:tcW w:w="10056" w:type="dxa"/>
            <w:tcBorders>
              <w:top w:val="nil"/>
              <w:left w:val="nil"/>
              <w:bottom w:val="nil"/>
              <w:right w:val="nil"/>
            </w:tcBorders>
            <w:shd w:val="clear" w:color="auto" w:fill="auto"/>
            <w:noWrap/>
            <w:hideMark/>
          </w:tcPr>
          <w:p w14:paraId="29979F1D" w14:textId="77777777" w:rsidR="0024474F" w:rsidRPr="000A7819" w:rsidRDefault="0024474F" w:rsidP="00EA34EE">
            <w:pPr>
              <w:snapToGrid w:val="0"/>
              <w:spacing w:before="60" w:after="60"/>
              <w:rPr>
                <w:rFonts w:ascii="Avenir Next" w:hAnsi="Avenir Next"/>
                <w:color w:val="000000"/>
                <w:sz w:val="20"/>
                <w:szCs w:val="20"/>
              </w:rPr>
            </w:pPr>
            <w:r w:rsidRPr="000A7819">
              <w:rPr>
                <w:rFonts w:ascii="Avenir Next" w:hAnsi="Avenir Next"/>
                <w:color w:val="000000"/>
                <w:sz w:val="20"/>
                <w:szCs w:val="20"/>
              </w:rPr>
              <w:t>Equity, Diversity, and Inclusivity (EDI) (Centre for Teaching and Learning, University of Alberta)</w:t>
            </w:r>
            <w:r w:rsidRPr="000A7819">
              <w:rPr>
                <w:rFonts w:ascii="Avenir Next" w:hAnsi="Avenir Next"/>
                <w:color w:val="000000"/>
                <w:sz w:val="20"/>
                <w:szCs w:val="20"/>
              </w:rPr>
              <w:br/>
            </w:r>
            <w:hyperlink r:id="rId24" w:history="1">
              <w:r w:rsidRPr="000A7819">
                <w:rPr>
                  <w:rStyle w:val="Hyperlink"/>
                  <w:rFonts w:ascii="Avenir Next" w:hAnsi="Avenir Next"/>
                  <w:sz w:val="20"/>
                  <w:szCs w:val="20"/>
                </w:rPr>
                <w:t>https://www.ualberta.ca/centre-for-teaching-and-learning/teaching-support/preparation/edi.html</w:t>
              </w:r>
            </w:hyperlink>
            <w:r w:rsidRPr="000A7819">
              <w:rPr>
                <w:rFonts w:ascii="Avenir Next" w:hAnsi="Avenir Next"/>
                <w:color w:val="000000"/>
                <w:sz w:val="20"/>
                <w:szCs w:val="20"/>
              </w:rPr>
              <w:t xml:space="preserve"> </w:t>
            </w:r>
          </w:p>
        </w:tc>
      </w:tr>
      <w:tr w:rsidR="0024474F" w:rsidRPr="000A7819" w14:paraId="1A8EC5AB" w14:textId="77777777" w:rsidTr="00EA34EE">
        <w:trPr>
          <w:trHeight w:val="320"/>
        </w:trPr>
        <w:tc>
          <w:tcPr>
            <w:tcW w:w="744" w:type="dxa"/>
            <w:tcBorders>
              <w:top w:val="nil"/>
              <w:left w:val="nil"/>
              <w:bottom w:val="nil"/>
              <w:right w:val="nil"/>
            </w:tcBorders>
            <w:shd w:val="clear" w:color="auto" w:fill="auto"/>
            <w:noWrap/>
            <w:hideMark/>
          </w:tcPr>
          <w:p w14:paraId="3729B611"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4</w:t>
            </w:r>
          </w:p>
        </w:tc>
        <w:tc>
          <w:tcPr>
            <w:tcW w:w="10056" w:type="dxa"/>
            <w:tcBorders>
              <w:top w:val="nil"/>
              <w:left w:val="nil"/>
              <w:bottom w:val="nil"/>
              <w:right w:val="nil"/>
            </w:tcBorders>
            <w:shd w:val="clear" w:color="auto" w:fill="auto"/>
            <w:noWrap/>
            <w:hideMark/>
          </w:tcPr>
          <w:p w14:paraId="563A6DAF" w14:textId="77777777" w:rsidR="0024474F" w:rsidRPr="000A7819" w:rsidRDefault="0024474F" w:rsidP="00EA34EE">
            <w:pPr>
              <w:snapToGrid w:val="0"/>
              <w:spacing w:before="60" w:after="60"/>
              <w:rPr>
                <w:rFonts w:ascii="Avenir Next" w:hAnsi="Avenir Next"/>
                <w:color w:val="000000"/>
                <w:sz w:val="20"/>
                <w:szCs w:val="20"/>
              </w:rPr>
            </w:pPr>
            <w:r w:rsidRPr="000A7819">
              <w:rPr>
                <w:rFonts w:ascii="Avenir Next" w:hAnsi="Avenir Next"/>
                <w:color w:val="000000"/>
                <w:sz w:val="20"/>
                <w:szCs w:val="20"/>
              </w:rPr>
              <w:t>The UDL Guidelines [Universal Design for Learning]</w:t>
            </w:r>
            <w:r w:rsidRPr="000A7819">
              <w:rPr>
                <w:rFonts w:ascii="Avenir Next" w:hAnsi="Avenir Next"/>
                <w:color w:val="000000"/>
                <w:sz w:val="20"/>
                <w:szCs w:val="20"/>
              </w:rPr>
              <w:br/>
            </w:r>
            <w:hyperlink r:id="rId25" w:history="1">
              <w:r w:rsidRPr="000A7819">
                <w:rPr>
                  <w:rStyle w:val="Hyperlink"/>
                  <w:rFonts w:ascii="Avenir Next" w:hAnsi="Avenir Next"/>
                  <w:sz w:val="20"/>
                  <w:szCs w:val="20"/>
                </w:rPr>
                <w:t>https://udlguidelines.cast.org</w:t>
              </w:r>
            </w:hyperlink>
            <w:r w:rsidRPr="000A7819">
              <w:rPr>
                <w:rFonts w:ascii="Avenir Next" w:hAnsi="Avenir Next"/>
                <w:color w:val="000000"/>
                <w:sz w:val="20"/>
                <w:szCs w:val="20"/>
              </w:rPr>
              <w:t xml:space="preserve"> </w:t>
            </w:r>
          </w:p>
        </w:tc>
      </w:tr>
      <w:tr w:rsidR="0024474F" w:rsidRPr="000A7819" w14:paraId="3C7CFE27" w14:textId="77777777" w:rsidTr="00EA34EE">
        <w:trPr>
          <w:trHeight w:val="320"/>
        </w:trPr>
        <w:tc>
          <w:tcPr>
            <w:tcW w:w="744" w:type="dxa"/>
            <w:tcBorders>
              <w:top w:val="nil"/>
              <w:left w:val="nil"/>
              <w:bottom w:val="nil"/>
              <w:right w:val="nil"/>
            </w:tcBorders>
            <w:shd w:val="clear" w:color="auto" w:fill="auto"/>
            <w:noWrap/>
            <w:hideMark/>
          </w:tcPr>
          <w:p w14:paraId="7241E498"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5</w:t>
            </w:r>
          </w:p>
        </w:tc>
        <w:tc>
          <w:tcPr>
            <w:tcW w:w="10056" w:type="dxa"/>
            <w:tcBorders>
              <w:top w:val="nil"/>
              <w:left w:val="nil"/>
              <w:bottom w:val="nil"/>
              <w:right w:val="nil"/>
            </w:tcBorders>
            <w:shd w:val="clear" w:color="auto" w:fill="auto"/>
            <w:noWrap/>
            <w:hideMark/>
          </w:tcPr>
          <w:p w14:paraId="64EB9341" w14:textId="77777777" w:rsidR="0024474F" w:rsidRPr="000A7819" w:rsidRDefault="0024474F" w:rsidP="00EA34EE">
            <w:pPr>
              <w:snapToGrid w:val="0"/>
              <w:spacing w:before="60" w:after="60"/>
              <w:rPr>
                <w:rFonts w:ascii="Avenir Next" w:hAnsi="Avenir Next"/>
                <w:color w:val="000000"/>
                <w:sz w:val="20"/>
                <w:szCs w:val="20"/>
              </w:rPr>
            </w:pPr>
            <w:r w:rsidRPr="000A7819">
              <w:rPr>
                <w:rFonts w:ascii="Avenir Next" w:hAnsi="Avenir Next"/>
                <w:color w:val="000000"/>
                <w:sz w:val="20"/>
                <w:szCs w:val="20"/>
              </w:rPr>
              <w:t>Online Course Design Checklist (Taylor Institute for Teaching and Learning, University of Calgary)</w:t>
            </w:r>
            <w:r w:rsidRPr="000A7819">
              <w:rPr>
                <w:rFonts w:ascii="Avenir Next" w:hAnsi="Avenir Next"/>
                <w:color w:val="000000"/>
                <w:sz w:val="20"/>
                <w:szCs w:val="20"/>
              </w:rPr>
              <w:br/>
            </w:r>
            <w:hyperlink r:id="rId26" w:history="1">
              <w:r w:rsidRPr="000A7819">
                <w:rPr>
                  <w:rStyle w:val="Hyperlink"/>
                  <w:rFonts w:ascii="Avenir Next" w:hAnsi="Avenir Next"/>
                  <w:sz w:val="20"/>
                  <w:szCs w:val="20"/>
                </w:rPr>
                <w:t>https://taylorinstitute.ucalgary.ca/sites/default/files/Content/Resources/Online-Learning/Online-Course-Design-Checklist.pdf</w:t>
              </w:r>
            </w:hyperlink>
            <w:r w:rsidRPr="000A7819">
              <w:rPr>
                <w:rFonts w:ascii="Avenir Next" w:hAnsi="Avenir Next"/>
                <w:color w:val="000000"/>
                <w:sz w:val="20"/>
                <w:szCs w:val="20"/>
              </w:rPr>
              <w:t xml:space="preserve"> </w:t>
            </w:r>
          </w:p>
        </w:tc>
      </w:tr>
      <w:tr w:rsidR="0024474F" w:rsidRPr="000A7819" w14:paraId="47D3930E" w14:textId="77777777" w:rsidTr="00EA34EE">
        <w:trPr>
          <w:trHeight w:val="320"/>
        </w:trPr>
        <w:tc>
          <w:tcPr>
            <w:tcW w:w="744" w:type="dxa"/>
            <w:tcBorders>
              <w:top w:val="nil"/>
              <w:left w:val="nil"/>
              <w:bottom w:val="nil"/>
              <w:right w:val="nil"/>
            </w:tcBorders>
            <w:shd w:val="clear" w:color="auto" w:fill="auto"/>
            <w:noWrap/>
          </w:tcPr>
          <w:p w14:paraId="222EFA55" w14:textId="77777777" w:rsidR="0024474F" w:rsidRPr="000A7819" w:rsidRDefault="0024474F" w:rsidP="00EA34EE">
            <w:pPr>
              <w:snapToGrid w:val="0"/>
              <w:spacing w:before="60" w:after="60"/>
              <w:jc w:val="right"/>
              <w:rPr>
                <w:rFonts w:ascii="Avenir Next" w:hAnsi="Avenir Next"/>
                <w:b/>
                <w:bCs/>
                <w:color w:val="000000"/>
                <w:sz w:val="20"/>
                <w:szCs w:val="20"/>
              </w:rPr>
            </w:pPr>
            <w:r w:rsidRPr="000A7819">
              <w:rPr>
                <w:rFonts w:ascii="Avenir Next" w:hAnsi="Avenir Next"/>
                <w:b/>
                <w:bCs/>
                <w:color w:val="000000"/>
                <w:sz w:val="20"/>
                <w:szCs w:val="20"/>
              </w:rPr>
              <w:t>6</w:t>
            </w:r>
          </w:p>
        </w:tc>
        <w:tc>
          <w:tcPr>
            <w:tcW w:w="10056" w:type="dxa"/>
            <w:tcBorders>
              <w:top w:val="nil"/>
              <w:left w:val="nil"/>
              <w:bottom w:val="nil"/>
              <w:right w:val="nil"/>
            </w:tcBorders>
            <w:shd w:val="clear" w:color="auto" w:fill="auto"/>
            <w:noWrap/>
          </w:tcPr>
          <w:p w14:paraId="7F465263" w14:textId="77777777" w:rsidR="0024474F" w:rsidRPr="000A7819" w:rsidRDefault="0024474F" w:rsidP="00EA34EE">
            <w:pPr>
              <w:snapToGrid w:val="0"/>
              <w:spacing w:before="60" w:after="60"/>
              <w:rPr>
                <w:rFonts w:ascii="Avenir Next" w:hAnsi="Avenir Next"/>
                <w:sz w:val="20"/>
                <w:szCs w:val="20"/>
              </w:rPr>
            </w:pPr>
            <w:r w:rsidRPr="000A7819">
              <w:rPr>
                <w:rFonts w:ascii="Avenir Next" w:hAnsi="Avenir Next"/>
                <w:sz w:val="20"/>
                <w:szCs w:val="20"/>
              </w:rPr>
              <w:t>Inclusion by Design: Survey your Syllabus and Course Design (</w:t>
            </w:r>
            <w:proofErr w:type="spellStart"/>
            <w:r w:rsidRPr="000A7819">
              <w:rPr>
                <w:rFonts w:ascii="Avenir Next" w:hAnsi="Avenir Next"/>
                <w:sz w:val="20"/>
                <w:szCs w:val="20"/>
              </w:rPr>
              <w:t>Poorvu</w:t>
            </w:r>
            <w:proofErr w:type="spellEnd"/>
            <w:r w:rsidRPr="000A7819">
              <w:rPr>
                <w:rFonts w:ascii="Avenir Next" w:hAnsi="Avenir Next"/>
                <w:sz w:val="20"/>
                <w:szCs w:val="20"/>
              </w:rPr>
              <w:t xml:space="preserve"> Center for Teaching and Learning, Yale University)</w:t>
            </w:r>
            <w:r w:rsidRPr="000A7819">
              <w:rPr>
                <w:rFonts w:ascii="Avenir Next" w:hAnsi="Avenir Next"/>
                <w:sz w:val="20"/>
                <w:szCs w:val="20"/>
              </w:rPr>
              <w:br/>
            </w:r>
            <w:hyperlink r:id="rId27" w:history="1">
              <w:r w:rsidRPr="000A7819">
                <w:rPr>
                  <w:rStyle w:val="Hyperlink"/>
                  <w:rFonts w:ascii="Avenir Next" w:hAnsi="Avenir Next"/>
                  <w:sz w:val="20"/>
                  <w:szCs w:val="20"/>
                </w:rPr>
                <w:t>https://poorvucenter.yale.edu/sites/default/files/basic-page-supplementary-materials-files/inclusion_by_design_survey_your_syllabus_1.pdf</w:t>
              </w:r>
            </w:hyperlink>
            <w:r w:rsidRPr="000A7819">
              <w:rPr>
                <w:rFonts w:ascii="Avenir Next" w:hAnsi="Avenir Next"/>
                <w:sz w:val="20"/>
                <w:szCs w:val="20"/>
              </w:rPr>
              <w:t xml:space="preserve"> </w:t>
            </w:r>
            <w:r w:rsidRPr="000A7819">
              <w:rPr>
                <w:rFonts w:ascii="Avenir Next" w:hAnsi="Avenir Next"/>
                <w:sz w:val="16"/>
                <w:szCs w:val="16"/>
              </w:rPr>
              <w:t xml:space="preserve"> </w:t>
            </w:r>
          </w:p>
        </w:tc>
      </w:tr>
    </w:tbl>
    <w:p w14:paraId="31E055CE" w14:textId="1ABD59ED" w:rsidR="00AF3820" w:rsidRDefault="00AF3820">
      <w:pPr>
        <w:rPr>
          <w:rFonts w:ascii="Avenir Next" w:hAnsi="Avenir Next" w:cstheme="majorHAnsi"/>
          <w:sz w:val="20"/>
          <w:szCs w:val="20"/>
        </w:rPr>
      </w:pPr>
    </w:p>
    <w:sectPr w:rsidR="00AF3820" w:rsidSect="006923E0">
      <w:headerReference w:type="default" r:id="rId28"/>
      <w:footerReference w:type="even" r:id="rId29"/>
      <w:footerReference w:type="default" r:id="rId30"/>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7E570" w14:textId="77777777" w:rsidR="00ED69E3" w:rsidRDefault="00ED69E3" w:rsidP="006923E0">
      <w:r>
        <w:separator/>
      </w:r>
    </w:p>
  </w:endnote>
  <w:endnote w:type="continuationSeparator" w:id="0">
    <w:p w14:paraId="3FC5A839" w14:textId="77777777" w:rsidR="00ED69E3" w:rsidRDefault="00ED69E3" w:rsidP="0069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5636114"/>
      <w:docPartObj>
        <w:docPartGallery w:val="Page Numbers (Bottom of Page)"/>
        <w:docPartUnique/>
      </w:docPartObj>
    </w:sdtPr>
    <w:sdtEndPr>
      <w:rPr>
        <w:rStyle w:val="PageNumber"/>
      </w:rPr>
    </w:sdtEndPr>
    <w:sdtContent>
      <w:p w14:paraId="3BF60FF7" w14:textId="5207DA90" w:rsidR="00BD7AA5" w:rsidRDefault="00BD7AA5" w:rsidP="00EF080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B196D1" w14:textId="77777777" w:rsidR="00BD7AA5" w:rsidRDefault="00BD7AA5" w:rsidP="00BD7AA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2608150"/>
      <w:docPartObj>
        <w:docPartGallery w:val="Page Numbers (Bottom of Page)"/>
        <w:docPartUnique/>
      </w:docPartObj>
    </w:sdtPr>
    <w:sdtEndPr>
      <w:rPr>
        <w:rStyle w:val="PageNumber"/>
        <w:rFonts w:ascii="Avenir Next" w:hAnsi="Avenir Next"/>
      </w:rPr>
    </w:sdtEndPr>
    <w:sdtContent>
      <w:p w14:paraId="70838FF9" w14:textId="2405772D" w:rsidR="00BD7AA5" w:rsidRPr="0024474F" w:rsidRDefault="00BD7AA5" w:rsidP="00EF080D">
        <w:pPr>
          <w:pStyle w:val="Footer"/>
          <w:framePr w:wrap="none" w:vAnchor="text" w:hAnchor="margin" w:y="1"/>
          <w:rPr>
            <w:rStyle w:val="PageNumber"/>
            <w:rFonts w:ascii="Avenir Next" w:hAnsi="Avenir Next"/>
          </w:rPr>
        </w:pPr>
        <w:r w:rsidRPr="0024474F">
          <w:rPr>
            <w:rStyle w:val="PageNumber"/>
            <w:rFonts w:ascii="Avenir Next" w:hAnsi="Avenir Next"/>
          </w:rPr>
          <w:fldChar w:fldCharType="begin"/>
        </w:r>
        <w:r w:rsidRPr="0024474F">
          <w:rPr>
            <w:rStyle w:val="PageNumber"/>
            <w:rFonts w:ascii="Avenir Next" w:hAnsi="Avenir Next"/>
          </w:rPr>
          <w:instrText xml:space="preserve"> PAGE </w:instrText>
        </w:r>
        <w:r w:rsidRPr="0024474F">
          <w:rPr>
            <w:rStyle w:val="PageNumber"/>
            <w:rFonts w:ascii="Avenir Next" w:hAnsi="Avenir Next"/>
          </w:rPr>
          <w:fldChar w:fldCharType="separate"/>
        </w:r>
        <w:r w:rsidRPr="0024474F">
          <w:rPr>
            <w:rStyle w:val="PageNumber"/>
            <w:rFonts w:ascii="Avenir Next" w:hAnsi="Avenir Next"/>
            <w:noProof/>
          </w:rPr>
          <w:t>2</w:t>
        </w:r>
        <w:r w:rsidRPr="0024474F">
          <w:rPr>
            <w:rStyle w:val="PageNumber"/>
            <w:rFonts w:ascii="Avenir Next" w:hAnsi="Avenir Next"/>
          </w:rPr>
          <w:fldChar w:fldCharType="end"/>
        </w:r>
      </w:p>
    </w:sdtContent>
  </w:sdt>
  <w:p w14:paraId="18DE2C8B" w14:textId="296DCC8E" w:rsidR="006923E0" w:rsidRDefault="00BD7AA5" w:rsidP="00BD7AA5">
    <w:pPr>
      <w:pStyle w:val="Footer"/>
      <w:ind w:firstLine="360"/>
      <w:jc w:val="right"/>
    </w:pPr>
    <w:r>
      <w:rPr>
        <w:rFonts w:ascii="Avenir Next" w:hAnsi="Avenir Next"/>
        <w:b/>
        <w:bCs/>
        <w:noProof/>
        <w:sz w:val="20"/>
        <w:szCs w:val="20"/>
      </w:rPr>
      <w:drawing>
        <wp:anchor distT="0" distB="0" distL="114300" distR="114300" simplePos="0" relativeHeight="251659264" behindDoc="0" locked="0" layoutInCell="1" allowOverlap="1" wp14:anchorId="744D1C3B" wp14:editId="45AB3877">
          <wp:simplePos x="0" y="0"/>
          <wp:positionH relativeFrom="margin">
            <wp:posOffset>5146675</wp:posOffset>
          </wp:positionH>
          <wp:positionV relativeFrom="paragraph">
            <wp:posOffset>-98077</wp:posOffset>
          </wp:positionV>
          <wp:extent cx="1472215" cy="434126"/>
          <wp:effectExtent l="0" t="0" r="1270" b="0"/>
          <wp:wrapNone/>
          <wp:docPr id="8" name="Picture 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215" cy="4341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836F8" w14:textId="77777777" w:rsidR="00ED69E3" w:rsidRDefault="00ED69E3" w:rsidP="006923E0">
      <w:r>
        <w:separator/>
      </w:r>
    </w:p>
  </w:footnote>
  <w:footnote w:type="continuationSeparator" w:id="0">
    <w:p w14:paraId="4EAA5BAC" w14:textId="77777777" w:rsidR="00ED69E3" w:rsidRDefault="00ED69E3" w:rsidP="006923E0">
      <w:r>
        <w:continuationSeparator/>
      </w:r>
    </w:p>
  </w:footnote>
  <w:footnote w:id="1">
    <w:p w14:paraId="283E1078" w14:textId="77777777" w:rsidR="00C957DD" w:rsidRDefault="00C957DD" w:rsidP="00C957DD">
      <w:pPr>
        <w:pStyle w:val="FootnoteText"/>
      </w:pPr>
      <w:r>
        <w:rPr>
          <w:rStyle w:val="FootnoteReference"/>
        </w:rPr>
        <w:footnoteRef/>
      </w:r>
      <w:r>
        <w:t xml:space="preserve"> </w:t>
      </w:r>
      <w:r>
        <w:rPr>
          <w:rFonts w:ascii="Avenir Next" w:hAnsi="Avenir Next"/>
          <w:sz w:val="18"/>
          <w:szCs w:val="18"/>
        </w:rPr>
        <w:t xml:space="preserve">Language use and linguistic representation are but one aspect of teaching across cultures. For more information on this, and other principles and guides, please see </w:t>
      </w:r>
      <w:hyperlink r:id="rId1" w:history="1">
        <w:r w:rsidRPr="00D12452">
          <w:rPr>
            <w:rStyle w:val="Hyperlink"/>
            <w:rFonts w:ascii="Avenir Next" w:hAnsi="Avenir Next"/>
            <w:sz w:val="18"/>
            <w:szCs w:val="18"/>
          </w:rPr>
          <w:t>Learning and Teaching Across Cultures: Good Practice Principles and Quick Guides</w:t>
        </w:r>
      </w:hyperlink>
      <w:r>
        <w:rPr>
          <w:rFonts w:ascii="Avenir Next" w:hAnsi="Avenir Next"/>
          <w:sz w:val="18"/>
          <w:szCs w:val="18"/>
        </w:rPr>
        <w:t xml:space="preserve"> from the International Education Association of Australia.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FAF76" w14:textId="3C38A4E7" w:rsidR="006923E0" w:rsidRDefault="006923E0" w:rsidP="006923E0">
    <w:pPr>
      <w:rPr>
        <w:rFonts w:ascii="Avenir Next" w:hAnsi="Avenir Next"/>
        <w:sz w:val="20"/>
        <w:szCs w:val="20"/>
      </w:rPr>
    </w:pPr>
    <w:r w:rsidRPr="000A7819">
      <w:rPr>
        <w:rFonts w:ascii="Avenir Next" w:hAnsi="Avenir Next"/>
        <w:b/>
        <w:bCs/>
        <w:sz w:val="20"/>
        <w:szCs w:val="20"/>
      </w:rPr>
      <w:t>LEARNING DESIGN REFLECTIONS</w:t>
    </w:r>
    <w:r>
      <w:rPr>
        <w:rFonts w:ascii="Avenir Next" w:hAnsi="Avenir Next"/>
        <w:sz w:val="20"/>
        <w:szCs w:val="20"/>
      </w:rPr>
      <w:t xml:space="preserve"> </w:t>
    </w:r>
    <w:r>
      <w:rPr>
        <w:rFonts w:ascii="Avenir Next" w:hAnsi="Avenir Next"/>
        <w:sz w:val="20"/>
        <w:szCs w:val="20"/>
      </w:rPr>
      <w:br/>
    </w:r>
    <w:r w:rsidRPr="006923E0">
      <w:rPr>
        <w:rFonts w:ascii="Avenir Next" w:hAnsi="Avenir Next"/>
        <w:sz w:val="18"/>
        <w:szCs w:val="18"/>
      </w:rPr>
      <w:t>EQUITY, DIVERSITY, &amp; INCLUSION, UNIVERSAL DESIGN for LEARNING, and TEACHING &amp; LEARNING ONLINE</w:t>
    </w:r>
  </w:p>
  <w:p w14:paraId="61C896E5" w14:textId="77777777" w:rsidR="006923E0" w:rsidRDefault="006923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E0"/>
    <w:rsid w:val="0023204C"/>
    <w:rsid w:val="0024474F"/>
    <w:rsid w:val="00495646"/>
    <w:rsid w:val="004E7974"/>
    <w:rsid w:val="00504A0C"/>
    <w:rsid w:val="005841CB"/>
    <w:rsid w:val="006923E0"/>
    <w:rsid w:val="006A55EC"/>
    <w:rsid w:val="009F520A"/>
    <w:rsid w:val="00AF3820"/>
    <w:rsid w:val="00B20BC6"/>
    <w:rsid w:val="00BD7AA5"/>
    <w:rsid w:val="00C957DD"/>
    <w:rsid w:val="00CE11F1"/>
    <w:rsid w:val="00D82F08"/>
    <w:rsid w:val="00DB5A26"/>
    <w:rsid w:val="00ED69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AEB5"/>
  <w15:chartTrackingRefBased/>
  <w15:docId w15:val="{89DAC487-5448-A545-8A4E-3D3D9747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E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3E0"/>
    <w:pPr>
      <w:tabs>
        <w:tab w:val="center" w:pos="4680"/>
        <w:tab w:val="right" w:pos="9360"/>
      </w:tabs>
    </w:pPr>
  </w:style>
  <w:style w:type="character" w:customStyle="1" w:styleId="HeaderChar">
    <w:name w:val="Header Char"/>
    <w:basedOn w:val="DefaultParagraphFont"/>
    <w:link w:val="Header"/>
    <w:uiPriority w:val="99"/>
    <w:rsid w:val="006923E0"/>
  </w:style>
  <w:style w:type="paragraph" w:styleId="Footer">
    <w:name w:val="footer"/>
    <w:basedOn w:val="Normal"/>
    <w:link w:val="FooterChar"/>
    <w:uiPriority w:val="99"/>
    <w:unhideWhenUsed/>
    <w:rsid w:val="006923E0"/>
    <w:pPr>
      <w:tabs>
        <w:tab w:val="center" w:pos="4680"/>
        <w:tab w:val="right" w:pos="9360"/>
      </w:tabs>
    </w:pPr>
  </w:style>
  <w:style w:type="character" w:customStyle="1" w:styleId="FooterChar">
    <w:name w:val="Footer Char"/>
    <w:basedOn w:val="DefaultParagraphFont"/>
    <w:link w:val="Footer"/>
    <w:uiPriority w:val="99"/>
    <w:rsid w:val="006923E0"/>
  </w:style>
  <w:style w:type="character" w:styleId="Hyperlink">
    <w:name w:val="Hyperlink"/>
    <w:basedOn w:val="DefaultParagraphFont"/>
    <w:uiPriority w:val="99"/>
    <w:unhideWhenUsed/>
    <w:rsid w:val="00AF3820"/>
    <w:rPr>
      <w:color w:val="0563C1" w:themeColor="hyperlink"/>
      <w:u w:val="single"/>
    </w:rPr>
  </w:style>
  <w:style w:type="character" w:customStyle="1" w:styleId="apple-converted-space">
    <w:name w:val="apple-converted-space"/>
    <w:basedOn w:val="DefaultParagraphFont"/>
    <w:rsid w:val="00AF3820"/>
  </w:style>
  <w:style w:type="character" w:styleId="PageNumber">
    <w:name w:val="page number"/>
    <w:basedOn w:val="DefaultParagraphFont"/>
    <w:uiPriority w:val="99"/>
    <w:semiHidden/>
    <w:unhideWhenUsed/>
    <w:rsid w:val="00BD7AA5"/>
  </w:style>
  <w:style w:type="table" w:styleId="TableGrid">
    <w:name w:val="Table Grid"/>
    <w:basedOn w:val="TableNormal"/>
    <w:uiPriority w:val="39"/>
    <w:rsid w:val="00C95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957D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957DD"/>
    <w:rPr>
      <w:sz w:val="20"/>
      <w:szCs w:val="20"/>
    </w:rPr>
  </w:style>
  <w:style w:type="character" w:styleId="FootnoteReference">
    <w:name w:val="footnote reference"/>
    <w:basedOn w:val="DefaultParagraphFont"/>
    <w:uiPriority w:val="99"/>
    <w:semiHidden/>
    <w:unhideWhenUsed/>
    <w:rsid w:val="00C957DD"/>
    <w:rPr>
      <w:vertAlign w:val="superscript"/>
    </w:rPr>
  </w:style>
  <w:style w:type="character" w:styleId="FollowedHyperlink">
    <w:name w:val="FollowedHyperlink"/>
    <w:basedOn w:val="DefaultParagraphFont"/>
    <w:uiPriority w:val="99"/>
    <w:semiHidden/>
    <w:unhideWhenUsed/>
    <w:rsid w:val="00C957DD"/>
    <w:rPr>
      <w:color w:val="954F72" w:themeColor="followedHyperlink"/>
      <w:u w:val="single"/>
    </w:rPr>
  </w:style>
  <w:style w:type="character" w:styleId="UnresolvedMention">
    <w:name w:val="Unresolved Mention"/>
    <w:basedOn w:val="DefaultParagraphFont"/>
    <w:uiPriority w:val="99"/>
    <w:semiHidden/>
    <w:unhideWhenUsed/>
    <w:rsid w:val="00C95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ergood.berkeley.edu/article/item/how_diversity_makes_us_smarter" TargetMode="External"/><Relationship Id="rId13" Type="http://schemas.openxmlformats.org/officeDocument/2006/relationships/hyperlink" Target="https://educators4sc.org/topic-resources/teaching-about-intersectionality/" TargetMode="External"/><Relationship Id="rId18" Type="http://schemas.openxmlformats.org/officeDocument/2006/relationships/hyperlink" Target="https://observatori382866246.files.wordpress.com/2019/02/inclusive-language-guide-june-13-2017.pdf" TargetMode="External"/><Relationship Id="rId26" Type="http://schemas.openxmlformats.org/officeDocument/2006/relationships/hyperlink" Target="https://taylorinstitute.ucalgary.ca/sites/default/files/Content/Resources/Online-Learning/Online-Course-Design-Checklist.pdf" TargetMode="External"/><Relationship Id="rId3" Type="http://schemas.openxmlformats.org/officeDocument/2006/relationships/webSettings" Target="webSettings.xml"/><Relationship Id="rId21" Type="http://schemas.openxmlformats.org/officeDocument/2006/relationships/hyperlink" Target="https://joinhandshake.com/blog/employers/70-inclusive-language-principles-that-will-make-you-a-more-successful-recruiter/" TargetMode="External"/><Relationship Id="rId7" Type="http://schemas.openxmlformats.org/officeDocument/2006/relationships/hyperlink" Target="https://ucalgary-primo.hosted.exlibrisgroup.com/primo-explore/fulldisplay?docid=01UCALG_ALMA51777403270004336&amp;context=L&amp;vid=UCALGARY&amp;lang=en_US&amp;search_scope=EVERYTHING&amp;adaptor=Local%20Search%20Engine&amp;tab=everything&amp;query=any,contains,whiteness%20and%20education" TargetMode="External"/><Relationship Id="rId12" Type="http://schemas.openxmlformats.org/officeDocument/2006/relationships/hyperlink" Target="https://www.aaup.org/article/what-intersectionality-and-why-it-important" TargetMode="External"/><Relationship Id="rId17" Type="http://schemas.openxmlformats.org/officeDocument/2006/relationships/hyperlink" Target="https://udlguidelines.cast.org/representation/language-symbols/understanding-across-languages" TargetMode="External"/><Relationship Id="rId25" Type="http://schemas.openxmlformats.org/officeDocument/2006/relationships/hyperlink" Target="https://udlguidelines.cast.org" TargetMode="External"/><Relationship Id="rId2" Type="http://schemas.openxmlformats.org/officeDocument/2006/relationships/settings" Target="settings.xml"/><Relationship Id="rId16" Type="http://schemas.openxmlformats.org/officeDocument/2006/relationships/hyperlink" Target="https://picnoi.com/" TargetMode="External"/><Relationship Id="rId20" Type="http://schemas.openxmlformats.org/officeDocument/2006/relationships/hyperlink" Target="https://www.celt.iastate.edu/teaching/creating-an-inclusive-classroom/inclusive-teaching-resources/inclusive-pedagogy/"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ibguides.umn.edu/c.php?g=961505&amp;p=6943612" TargetMode="External"/><Relationship Id="rId24" Type="http://schemas.openxmlformats.org/officeDocument/2006/relationships/hyperlink" Target="https://www.ualberta.ca/centre-for-teaching-and-learning/teaching-support/preparation/edi.html"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genderphotos.vice.com/" TargetMode="External"/><Relationship Id="rId23" Type="http://schemas.openxmlformats.org/officeDocument/2006/relationships/hyperlink" Target="https://docs.google.com/document/d/1QXOsiu5aDsbksadPpt0HqwNLXdLYfQayHa4miQ6PPpM/edit" TargetMode="External"/><Relationship Id="rId28" Type="http://schemas.openxmlformats.org/officeDocument/2006/relationships/header" Target="header1.xml"/><Relationship Id="rId10" Type="http://schemas.openxmlformats.org/officeDocument/2006/relationships/hyperlink" Target="https://researchguides.library.tufts.edu/c.php?g=954214&amp;p=7079725" TargetMode="External"/><Relationship Id="rId19" Type="http://schemas.openxmlformats.org/officeDocument/2006/relationships/hyperlink" Target="https://live-ucalgary.ucalgary.ca/ucalgary-news/connect-us/style-guide"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journals.sfu.ca/cjhe/index.php/cjhe/article/view/187948/pdf" TargetMode="External"/><Relationship Id="rId14" Type="http://schemas.openxmlformats.org/officeDocument/2006/relationships/hyperlink" Target="https://www.teachingwhilewhite.org/blog/2017/10/2/getting-names-right" TargetMode="External"/><Relationship Id="rId22" Type="http://schemas.openxmlformats.org/officeDocument/2006/relationships/hyperlink" Target="https://libguides.usc.edu/ld.php?content_id=39088117" TargetMode="External"/><Relationship Id="rId27" Type="http://schemas.openxmlformats.org/officeDocument/2006/relationships/hyperlink" Target="https://poorvucenter.yale.edu/sites/default/files/basic-page-supplementary-materials-files/inclusion_by_design_survey_your_syllabus_1.pdf"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ieaa.org.au/documents/item/3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 Mikita</dc:creator>
  <cp:keywords/>
  <dc:description/>
  <cp:lastModifiedBy>Kiara Mikita</cp:lastModifiedBy>
  <cp:revision>2</cp:revision>
  <dcterms:created xsi:type="dcterms:W3CDTF">2021-07-22T14:26:00Z</dcterms:created>
  <dcterms:modified xsi:type="dcterms:W3CDTF">2021-07-22T14:26:00Z</dcterms:modified>
</cp:coreProperties>
</file>